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876420" w14:textId="00D37466" w:rsidR="0079633B" w:rsidRDefault="0079633B" w:rsidP="0079633B">
      <w:pPr>
        <w:tabs>
          <w:tab w:val="center" w:pos="4536"/>
          <w:tab w:val="right" w:pos="7938"/>
          <w:tab w:val="right" w:pos="9639"/>
        </w:tabs>
        <w:ind w:right="2"/>
        <w:rPr>
          <w:rFonts w:ascii="Arial" w:hAnsi="Arial" w:cs="Arial"/>
          <w:b/>
          <w:bCs/>
          <w:sz w:val="28"/>
        </w:rPr>
      </w:pPr>
      <w:r>
        <w:rPr>
          <w:rFonts w:ascii="Arial" w:hAnsi="Arial" w:cs="Arial"/>
          <w:b/>
          <w:bCs/>
          <w:sz w:val="28"/>
        </w:rPr>
        <w:t>3GPP TSG RAN WG1 #106bis-e</w:t>
      </w:r>
      <w:r>
        <w:rPr>
          <w:rFonts w:ascii="Arial" w:hAnsi="Arial" w:cs="Arial"/>
          <w:b/>
          <w:bCs/>
          <w:sz w:val="28"/>
        </w:rPr>
        <w:tab/>
      </w:r>
      <w:r>
        <w:rPr>
          <w:rFonts w:ascii="Arial" w:hAnsi="Arial" w:cs="Arial"/>
          <w:b/>
          <w:bCs/>
          <w:sz w:val="28"/>
        </w:rPr>
        <w:tab/>
      </w:r>
      <w:r>
        <w:rPr>
          <w:rFonts w:ascii="Arial" w:hAnsi="Arial" w:cs="Arial"/>
          <w:b/>
          <w:bCs/>
          <w:sz w:val="28"/>
        </w:rPr>
        <w:tab/>
        <w:t>R1-210917</w:t>
      </w:r>
      <w:r>
        <w:rPr>
          <w:rFonts w:ascii="Arial" w:hAnsi="Arial" w:cs="Arial"/>
          <w:b/>
          <w:bCs/>
          <w:sz w:val="28"/>
        </w:rPr>
        <w:t>4</w:t>
      </w:r>
    </w:p>
    <w:p w14:paraId="0C18FC04" w14:textId="77777777" w:rsidR="0079633B" w:rsidRDefault="0079633B" w:rsidP="0079633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October 11</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298F8AA9" w14:textId="77777777" w:rsidR="00DF4FF0" w:rsidRPr="0079633B" w:rsidRDefault="00DF4FF0" w:rsidP="00620296">
      <w:pPr>
        <w:tabs>
          <w:tab w:val="left" w:pos="1985"/>
        </w:tabs>
        <w:jc w:val="both"/>
        <w:rPr>
          <w:rFonts w:ascii="Arial" w:hAnsi="Arial"/>
          <w:b/>
          <w:sz w:val="24"/>
        </w:rPr>
      </w:pPr>
    </w:p>
    <w:p w14:paraId="66A2A3CB" w14:textId="144B5884" w:rsidR="00620296" w:rsidRPr="004F68B1" w:rsidRDefault="00620296" w:rsidP="00620296">
      <w:pPr>
        <w:tabs>
          <w:tab w:val="left" w:pos="1985"/>
        </w:tabs>
        <w:jc w:val="both"/>
        <w:rPr>
          <w:rFonts w:ascii="Arial" w:hAnsi="Arial"/>
          <w:sz w:val="24"/>
          <w:lang w:val="en-US"/>
        </w:rPr>
      </w:pPr>
      <w:r w:rsidRPr="004F68B1">
        <w:rPr>
          <w:rFonts w:ascii="Arial" w:hAnsi="Arial"/>
          <w:b/>
          <w:sz w:val="24"/>
          <w:lang w:val="en-US"/>
        </w:rPr>
        <w:t>Agenda item:</w:t>
      </w:r>
      <w:r w:rsidRPr="004F68B1">
        <w:rPr>
          <w:rFonts w:ascii="Arial" w:hAnsi="Arial"/>
          <w:sz w:val="24"/>
          <w:lang w:val="en-US"/>
        </w:rPr>
        <w:tab/>
      </w:r>
      <w:bookmarkStart w:id="0" w:name="Source"/>
      <w:bookmarkEnd w:id="0"/>
      <w:r w:rsidR="00874392" w:rsidRPr="004F68B1">
        <w:rPr>
          <w:rFonts w:ascii="Arial" w:hAnsi="Arial"/>
          <w:sz w:val="24"/>
          <w:lang w:val="en-US"/>
        </w:rPr>
        <w:t>8.9.1</w:t>
      </w:r>
    </w:p>
    <w:p w14:paraId="08727EFD" w14:textId="77777777" w:rsidR="00620296" w:rsidRPr="004F68B1" w:rsidRDefault="00620296" w:rsidP="00620296">
      <w:pPr>
        <w:tabs>
          <w:tab w:val="left" w:pos="1985"/>
        </w:tabs>
        <w:jc w:val="both"/>
        <w:rPr>
          <w:rFonts w:ascii="Arial" w:hAnsi="Arial"/>
          <w:sz w:val="24"/>
          <w:lang w:val="en-US"/>
        </w:rPr>
      </w:pPr>
      <w:r w:rsidRPr="004F68B1">
        <w:rPr>
          <w:rFonts w:ascii="Arial" w:hAnsi="Arial"/>
          <w:b/>
          <w:sz w:val="24"/>
          <w:lang w:val="en-US"/>
        </w:rPr>
        <w:t xml:space="preserve">Source: </w:t>
      </w:r>
      <w:r w:rsidRPr="004F68B1">
        <w:rPr>
          <w:rFonts w:ascii="Arial" w:hAnsi="Arial"/>
          <w:b/>
          <w:sz w:val="24"/>
          <w:lang w:val="en-US"/>
        </w:rPr>
        <w:tab/>
      </w:r>
      <w:r w:rsidRPr="004F68B1">
        <w:rPr>
          <w:rFonts w:ascii="Arial" w:hAnsi="Arial"/>
          <w:sz w:val="24"/>
          <w:lang w:val="en-US"/>
        </w:rPr>
        <w:t>Qualcomm Incorporated</w:t>
      </w:r>
    </w:p>
    <w:p w14:paraId="2B7E5407" w14:textId="2614144E" w:rsidR="00620296" w:rsidRPr="004F68B1" w:rsidRDefault="00620296" w:rsidP="00620296">
      <w:pPr>
        <w:ind w:left="1988" w:hanging="1988"/>
        <w:jc w:val="both"/>
        <w:rPr>
          <w:rFonts w:ascii="Arial" w:hAnsi="Arial"/>
          <w:sz w:val="28"/>
          <w:lang w:val="en-US"/>
        </w:rPr>
      </w:pPr>
      <w:r w:rsidRPr="004F68B1">
        <w:rPr>
          <w:rFonts w:ascii="Arial" w:hAnsi="Arial"/>
          <w:b/>
          <w:sz w:val="24"/>
          <w:lang w:val="en-US"/>
        </w:rPr>
        <w:t>Title:</w:t>
      </w:r>
      <w:r w:rsidRPr="004F68B1">
        <w:rPr>
          <w:rFonts w:ascii="Arial" w:hAnsi="Arial"/>
          <w:sz w:val="24"/>
          <w:lang w:val="en-US"/>
        </w:rPr>
        <w:t xml:space="preserve"> </w:t>
      </w:r>
      <w:r w:rsidRPr="004F68B1">
        <w:rPr>
          <w:rFonts w:ascii="Arial" w:hAnsi="Arial"/>
          <w:sz w:val="22"/>
          <w:lang w:val="en-US"/>
        </w:rPr>
        <w:tab/>
      </w:r>
      <w:r w:rsidR="00874392" w:rsidRPr="004F68B1">
        <w:rPr>
          <w:rFonts w:ascii="Arial" w:hAnsi="Arial"/>
          <w:sz w:val="24"/>
          <w:lang w:val="en-US"/>
        </w:rPr>
        <w:t>Support of 16-QAM for NB-IoT</w:t>
      </w:r>
    </w:p>
    <w:p w14:paraId="412B4E4E" w14:textId="75646A95" w:rsidR="00B32506" w:rsidRPr="004F68B1" w:rsidRDefault="00620296" w:rsidP="008208F6">
      <w:pPr>
        <w:tabs>
          <w:tab w:val="left" w:pos="1985"/>
        </w:tabs>
        <w:ind w:right="-441"/>
        <w:jc w:val="both"/>
        <w:rPr>
          <w:rFonts w:ascii="Arial" w:hAnsi="Arial"/>
          <w:sz w:val="24"/>
          <w:lang w:val="en-US"/>
        </w:rPr>
      </w:pPr>
      <w:r w:rsidRPr="004F68B1">
        <w:rPr>
          <w:rFonts w:ascii="Arial" w:hAnsi="Arial"/>
          <w:b/>
          <w:sz w:val="24"/>
          <w:lang w:val="en-US"/>
        </w:rPr>
        <w:t>Document for:</w:t>
      </w:r>
      <w:r w:rsidRPr="004F68B1">
        <w:rPr>
          <w:rFonts w:ascii="Arial" w:hAnsi="Arial"/>
          <w:sz w:val="24"/>
          <w:lang w:val="en-US"/>
        </w:rPr>
        <w:tab/>
      </w:r>
      <w:bookmarkStart w:id="1" w:name="DocumentFor"/>
      <w:bookmarkEnd w:id="1"/>
      <w:r w:rsidRPr="004F68B1">
        <w:rPr>
          <w:rFonts w:ascii="Arial" w:hAnsi="Arial"/>
          <w:sz w:val="24"/>
          <w:lang w:val="en-US"/>
        </w:rPr>
        <w:t>Discussion and Decision</w:t>
      </w:r>
    </w:p>
    <w:p w14:paraId="2859D330" w14:textId="6EAD4AFC" w:rsidR="008208F6" w:rsidRPr="004F68B1" w:rsidRDefault="008208F6" w:rsidP="008208F6">
      <w:pPr>
        <w:tabs>
          <w:tab w:val="left" w:pos="1985"/>
        </w:tabs>
        <w:ind w:right="-441"/>
        <w:jc w:val="both"/>
        <w:rPr>
          <w:rFonts w:ascii="Arial" w:hAnsi="Arial"/>
          <w:sz w:val="24"/>
          <w:lang w:val="en-US"/>
        </w:rPr>
      </w:pPr>
    </w:p>
    <w:p w14:paraId="092284EF" w14:textId="1FBEBF87" w:rsidR="001B159B" w:rsidRPr="004F68B1" w:rsidRDefault="001B159B" w:rsidP="001B159B">
      <w:pPr>
        <w:pStyle w:val="Heading1"/>
        <w:numPr>
          <w:ilvl w:val="0"/>
          <w:numId w:val="1"/>
        </w:numPr>
        <w:tabs>
          <w:tab w:val="clear" w:pos="1140"/>
          <w:tab w:val="num" w:pos="720"/>
        </w:tabs>
        <w:ind w:left="720" w:hanging="720"/>
        <w:jc w:val="both"/>
        <w:rPr>
          <w:lang w:val="en-US"/>
        </w:rPr>
      </w:pPr>
      <w:r w:rsidRPr="004F68B1">
        <w:rPr>
          <w:lang w:val="en-US"/>
        </w:rPr>
        <w:t>Background</w:t>
      </w:r>
    </w:p>
    <w:p w14:paraId="0FD013CD" w14:textId="534809D3" w:rsidR="00874392" w:rsidRPr="004F68B1" w:rsidRDefault="00874392" w:rsidP="00874392">
      <w:pPr>
        <w:rPr>
          <w:lang w:val="en-US"/>
        </w:rPr>
      </w:pPr>
      <w:r w:rsidRPr="004F68B1">
        <w:rPr>
          <w:lang w:val="en-US"/>
        </w:rPr>
        <w:t>A new work item on additional enhancements for NB-IoT and LTE-MTC was approved in [1]. One of the objectives is to introduce 16-QAM for NB-IoT:</w:t>
      </w:r>
    </w:p>
    <w:p w14:paraId="51E44305" w14:textId="77777777" w:rsidR="00874392" w:rsidRPr="004F68B1" w:rsidRDefault="00874392" w:rsidP="00F93256">
      <w:pPr>
        <w:widowControl w:val="0"/>
        <w:numPr>
          <w:ilvl w:val="0"/>
          <w:numId w:val="3"/>
        </w:numPr>
        <w:spacing w:after="0" w:line="360" w:lineRule="auto"/>
        <w:contextualSpacing/>
        <w:jc w:val="both"/>
        <w:rPr>
          <w:rFonts w:eastAsia="DengXian"/>
          <w:lang w:val="en-US" w:eastAsia="zh-CN"/>
        </w:rPr>
      </w:pPr>
      <w:r w:rsidRPr="004F68B1">
        <w:rPr>
          <w:rFonts w:eastAsia="DengXian"/>
          <w:lang w:val="en-US" w:eastAsia="zh-CN"/>
        </w:rPr>
        <w:t xml:space="preserve">Specify 16-QAM for unicast in UL and DL, including necessary changes to DL power allocation for NPDSCH and DL TBS. This is to be specified without a new NB-IoT UE category. For DL, </w:t>
      </w:r>
      <w:r w:rsidRPr="004F68B1">
        <w:rPr>
          <w:rFonts w:eastAsia="SimSun"/>
          <w:lang w:val="en-US" w:eastAsia="zh-CN"/>
        </w:rPr>
        <w:t xml:space="preserve">increase in maximum TBS of </w:t>
      </w:r>
      <w:proofErr w:type="gramStart"/>
      <w:r w:rsidRPr="004F68B1">
        <w:rPr>
          <w:rFonts w:eastAsia="SimSun"/>
          <w:lang w:val="en-US" w:eastAsia="zh-CN"/>
        </w:rPr>
        <w:t>e.g.</w:t>
      </w:r>
      <w:proofErr w:type="gramEnd"/>
      <w:r w:rsidRPr="004F68B1">
        <w:rPr>
          <w:rFonts w:eastAsia="SimSun"/>
          <w:lang w:val="en-US" w:eastAsia="zh-CN"/>
        </w:rPr>
        <w:t xml:space="preserve"> 2x the Rel-16 maximum, and soft buffer size will be specified by modifying at least existing Category NB2. For UL, the maximum TBS is not increased.</w:t>
      </w:r>
      <w:r w:rsidRPr="004F68B1">
        <w:rPr>
          <w:rFonts w:eastAsia="DengXian"/>
          <w:lang w:val="en-US" w:eastAsia="zh-CN"/>
        </w:rPr>
        <w:t xml:space="preserve"> [NB-IoT] [RAN1, RAN4]</w:t>
      </w:r>
    </w:p>
    <w:p w14:paraId="335B7065" w14:textId="15A29AFC" w:rsidR="00874392" w:rsidRPr="004F68B1" w:rsidRDefault="00874392" w:rsidP="006C1D96">
      <w:pPr>
        <w:rPr>
          <w:lang w:val="en-US"/>
        </w:rPr>
      </w:pPr>
    </w:p>
    <w:p w14:paraId="1A207AEF" w14:textId="5D7360A2" w:rsidR="00874392" w:rsidRPr="004F68B1" w:rsidRDefault="005F6860" w:rsidP="006C1D96">
      <w:pPr>
        <w:rPr>
          <w:lang w:val="en-US"/>
        </w:rPr>
      </w:pPr>
      <w:r w:rsidRPr="004F68B1">
        <w:rPr>
          <w:lang w:val="en-US"/>
        </w:rPr>
        <w:t>In RAN1#10</w:t>
      </w:r>
      <w:r w:rsidR="0079633B">
        <w:rPr>
          <w:lang w:val="en-US"/>
        </w:rPr>
        <w:t>6</w:t>
      </w:r>
      <w:r w:rsidRPr="004F68B1">
        <w:rPr>
          <w:lang w:val="en-US"/>
        </w:rPr>
        <w:t>-e, the following was agreed:</w:t>
      </w:r>
    </w:p>
    <w:p w14:paraId="6D5D392B" w14:textId="77777777" w:rsidR="0079633B" w:rsidRPr="002737F0" w:rsidRDefault="0079633B" w:rsidP="0079633B">
      <w:pPr>
        <w:rPr>
          <w:sz w:val="22"/>
          <w:highlight w:val="green"/>
        </w:rPr>
      </w:pPr>
      <w:r w:rsidRPr="002737F0">
        <w:rPr>
          <w:rFonts w:hint="eastAsia"/>
          <w:sz w:val="22"/>
          <w:highlight w:val="green"/>
          <w:lang w:eastAsia="zh-CN"/>
        </w:rPr>
        <w:t>Agreement</w:t>
      </w:r>
      <w:r w:rsidRPr="002737F0">
        <w:rPr>
          <w:sz w:val="22"/>
          <w:highlight w:val="green"/>
        </w:rPr>
        <w:t>:</w:t>
      </w:r>
    </w:p>
    <w:p w14:paraId="2C671225" w14:textId="77777777" w:rsidR="0079633B" w:rsidRPr="007E1958" w:rsidRDefault="0079633B" w:rsidP="0079633B">
      <w:pPr>
        <w:rPr>
          <w:highlight w:val="cyan"/>
          <w:lang w:eastAsia="x-none"/>
        </w:rPr>
      </w:pPr>
      <w:r w:rsidRPr="007E1958">
        <w:rPr>
          <w:sz w:val="22"/>
        </w:rPr>
        <w:t>Confirm the following working assumption:</w:t>
      </w:r>
    </w:p>
    <w:p w14:paraId="092FE219" w14:textId="77777777" w:rsidR="0079633B" w:rsidRPr="002B4ED7" w:rsidRDefault="0079633B" w:rsidP="0079633B">
      <w:pPr>
        <w:pStyle w:val="ListParagraph"/>
        <w:numPr>
          <w:ilvl w:val="0"/>
          <w:numId w:val="21"/>
        </w:numPr>
      </w:pPr>
      <w:r w:rsidRPr="002B4ED7">
        <w:t>Working Assumption</w:t>
      </w:r>
    </w:p>
    <w:p w14:paraId="0D018598" w14:textId="77777777" w:rsidR="0079633B" w:rsidRPr="00900B7D" w:rsidRDefault="0079633B" w:rsidP="0079633B">
      <w:pPr>
        <w:pStyle w:val="ListParagraph"/>
        <w:numPr>
          <w:ilvl w:val="1"/>
          <w:numId w:val="21"/>
        </w:numPr>
        <w:rPr>
          <w:rFonts w:cs="Times"/>
        </w:rPr>
      </w:pPr>
      <w:r w:rsidRPr="00900B7D">
        <w:rPr>
          <w:rFonts w:cs="Times"/>
        </w:rPr>
        <w:t>Support 16-QAM for NPUSCH in PUR procedure.</w:t>
      </w:r>
    </w:p>
    <w:p w14:paraId="0E6EC7A7" w14:textId="77777777" w:rsidR="0079633B" w:rsidRPr="00662468" w:rsidRDefault="0079633B" w:rsidP="0079633B">
      <w:pPr>
        <w:rPr>
          <w:sz w:val="22"/>
          <w:highlight w:val="green"/>
          <w:lang w:eastAsia="zh-CN"/>
        </w:rPr>
      </w:pPr>
      <w:r w:rsidRPr="00662468">
        <w:rPr>
          <w:sz w:val="22"/>
          <w:highlight w:val="green"/>
          <w:lang w:eastAsia="zh-CN"/>
        </w:rPr>
        <w:t>Confirm the working assumption:</w:t>
      </w:r>
    </w:p>
    <w:p w14:paraId="4AEE0452" w14:textId="77777777" w:rsidR="0079633B" w:rsidRPr="00ED25EF" w:rsidRDefault="0079633B" w:rsidP="0079633B">
      <w:r w:rsidRPr="00ED25EF">
        <w:t>Working Assumption</w:t>
      </w:r>
    </w:p>
    <w:p w14:paraId="28288F8A" w14:textId="77777777" w:rsidR="0079633B" w:rsidRPr="00EE2471" w:rsidRDefault="0079633B" w:rsidP="0079633B">
      <w:pPr>
        <w:pStyle w:val="ListParagraph"/>
        <w:numPr>
          <w:ilvl w:val="0"/>
          <w:numId w:val="21"/>
        </w:numPr>
        <w:rPr>
          <w:lang w:eastAsia="zh-CN"/>
        </w:rPr>
      </w:pPr>
      <w:r w:rsidRPr="00EE2471">
        <w:t>For the indication of 16-QAM in uplink</w:t>
      </w:r>
    </w:p>
    <w:p w14:paraId="37175B21" w14:textId="77777777" w:rsidR="0079633B" w:rsidRPr="00900B7D" w:rsidRDefault="0079633B" w:rsidP="0079633B">
      <w:pPr>
        <w:pStyle w:val="ListParagraph"/>
        <w:numPr>
          <w:ilvl w:val="0"/>
          <w:numId w:val="21"/>
        </w:numPr>
        <w:rPr>
          <w:lang w:eastAsia="zh-CN"/>
        </w:rPr>
      </w:pPr>
      <w:r w:rsidRPr="00900B7D">
        <w:rPr>
          <w:lang w:eastAsia="zh-CN"/>
        </w:rPr>
        <w:t>The “Modulation and coding scheme” field in DCI Format N0 is utilized as in legacy for scheduling QPSK.</w:t>
      </w:r>
    </w:p>
    <w:p w14:paraId="160FCB18" w14:textId="77777777" w:rsidR="0079633B" w:rsidRPr="00900B7D" w:rsidRDefault="0079633B" w:rsidP="0079633B">
      <w:pPr>
        <w:pStyle w:val="ListParagraph"/>
        <w:numPr>
          <w:ilvl w:val="0"/>
          <w:numId w:val="21"/>
        </w:numPr>
        <w:rPr>
          <w:lang w:eastAsia="zh-CN"/>
        </w:rPr>
      </w:pPr>
      <w:r w:rsidRPr="00900B7D">
        <w:rPr>
          <w:lang w:eastAsia="zh-CN"/>
        </w:rPr>
        <w:t>One reserved state in the “Modulation and coding scheme” field in DCI Format N0 is utilized to indicate the use of 16QAM.</w:t>
      </w:r>
    </w:p>
    <w:p w14:paraId="76EF23D8" w14:textId="77777777" w:rsidR="0079633B" w:rsidRPr="00900B7D" w:rsidRDefault="0079633B" w:rsidP="0079633B">
      <w:pPr>
        <w:pStyle w:val="ListParagraph"/>
        <w:numPr>
          <w:ilvl w:val="0"/>
          <w:numId w:val="21"/>
        </w:numPr>
        <w:rPr>
          <w:lang w:eastAsia="zh-CN"/>
        </w:rPr>
      </w:pPr>
      <w:r w:rsidRPr="00EE2471">
        <w:t>The “Repetition number” field in DCI Format N0 is utilized to indicate the TBS indices (i.e., I_TBS indices from 14 to 21) for 16-QAM in UL.</w:t>
      </w:r>
    </w:p>
    <w:p w14:paraId="4F3F0449" w14:textId="77777777" w:rsidR="0079633B" w:rsidRPr="00900B7D" w:rsidRDefault="0079633B" w:rsidP="0079633B">
      <w:pPr>
        <w:rPr>
          <w:highlight w:val="green"/>
          <w:lang w:eastAsia="zh-CN"/>
        </w:rPr>
      </w:pPr>
      <w:r w:rsidRPr="00900B7D">
        <w:rPr>
          <w:highlight w:val="green"/>
          <w:lang w:eastAsia="zh-CN"/>
        </w:rPr>
        <w:t>Agreement</w:t>
      </w:r>
    </w:p>
    <w:p w14:paraId="3F94573C" w14:textId="77777777" w:rsidR="0079633B" w:rsidRPr="00900B7D" w:rsidRDefault="0079633B" w:rsidP="0079633B">
      <w:r w:rsidRPr="00900B7D">
        <w:t xml:space="preserve">For the UE configured with 16-QAM for NPDSCH, the deployment of the carrier is </w:t>
      </w:r>
      <w:proofErr w:type="spellStart"/>
      <w:r w:rsidRPr="00900B7D">
        <w:t>signaled</w:t>
      </w:r>
      <w:proofErr w:type="spellEnd"/>
      <w:r w:rsidRPr="00900B7D">
        <w:t xml:space="preserve"> by </w:t>
      </w:r>
      <w:proofErr w:type="spellStart"/>
      <w:r w:rsidRPr="00900B7D">
        <w:rPr>
          <w:i/>
        </w:rPr>
        <w:t>operationModeInfo</w:t>
      </w:r>
      <w:proofErr w:type="spellEnd"/>
      <w:r w:rsidRPr="00900B7D">
        <w:t xml:space="preserve"> in MIB or </w:t>
      </w:r>
      <w:proofErr w:type="spellStart"/>
      <w:r w:rsidRPr="00900B7D">
        <w:rPr>
          <w:i/>
        </w:rPr>
        <w:t>inbandCarrierInfo</w:t>
      </w:r>
      <w:proofErr w:type="spellEnd"/>
      <w:r w:rsidRPr="00900B7D">
        <w:t xml:space="preserve"> in SIB.</w:t>
      </w:r>
    </w:p>
    <w:p w14:paraId="38E37629" w14:textId="77777777" w:rsidR="0079633B" w:rsidRPr="00900B7D" w:rsidRDefault="0079633B" w:rsidP="0079633B"/>
    <w:p w14:paraId="0938C2D0" w14:textId="77777777" w:rsidR="0079633B" w:rsidRPr="00900B7D" w:rsidRDefault="0079633B" w:rsidP="0079633B">
      <w:pPr>
        <w:rPr>
          <w:highlight w:val="green"/>
        </w:rPr>
      </w:pPr>
      <w:r w:rsidRPr="00900B7D">
        <w:rPr>
          <w:highlight w:val="green"/>
        </w:rPr>
        <w:t>Confirm working assumption:</w:t>
      </w:r>
    </w:p>
    <w:p w14:paraId="619656B7" w14:textId="77777777" w:rsidR="0079633B" w:rsidRPr="007F613B" w:rsidRDefault="0079633B" w:rsidP="0079633B">
      <w:pPr>
        <w:rPr>
          <w:lang w:eastAsia="en-GB"/>
        </w:rPr>
      </w:pPr>
      <w:r w:rsidRPr="007F613B">
        <w:rPr>
          <w:lang w:eastAsia="en-GB"/>
        </w:rPr>
        <w:t>Working Assumption</w:t>
      </w:r>
    </w:p>
    <w:p w14:paraId="5F898A50" w14:textId="77777777" w:rsidR="0079633B" w:rsidRPr="00C631B9" w:rsidRDefault="0079633B" w:rsidP="0079633B">
      <w:pPr>
        <w:pStyle w:val="ListParagraph"/>
        <w:numPr>
          <w:ilvl w:val="0"/>
          <w:numId w:val="22"/>
        </w:numPr>
        <w:rPr>
          <w:lang w:eastAsia="en-GB"/>
        </w:rPr>
      </w:pPr>
      <w:r w:rsidRPr="00C631B9">
        <w:rPr>
          <w:lang w:eastAsia="en-GB"/>
        </w:rPr>
        <w:t>For downlink power allocation to support 16QAM:</w:t>
      </w:r>
    </w:p>
    <w:p w14:paraId="3A8C051E" w14:textId="77777777" w:rsidR="0079633B" w:rsidRPr="00C631B9" w:rsidRDefault="0079633B" w:rsidP="0079633B">
      <w:pPr>
        <w:pStyle w:val="ListParagraph"/>
        <w:numPr>
          <w:ilvl w:val="1"/>
          <w:numId w:val="22"/>
        </w:numPr>
      </w:pPr>
      <w:r w:rsidRPr="00C631B9">
        <w:t>For standalone and guard-band deployments:</w:t>
      </w:r>
    </w:p>
    <w:p w14:paraId="28AD1283" w14:textId="77777777" w:rsidR="0079633B" w:rsidRPr="00C631B9" w:rsidRDefault="0079633B" w:rsidP="0079633B">
      <w:pPr>
        <w:pStyle w:val="ListParagraph"/>
        <w:numPr>
          <w:ilvl w:val="2"/>
          <w:numId w:val="22"/>
        </w:numPr>
      </w:pPr>
      <w:r w:rsidRPr="00C631B9">
        <w:lastRenderedPageBreak/>
        <w:t>One power ratio is signalled optionally</w:t>
      </w:r>
    </w:p>
    <w:p w14:paraId="12ABF16D" w14:textId="77777777" w:rsidR="0079633B" w:rsidRPr="00C631B9" w:rsidRDefault="0079633B" w:rsidP="0079633B">
      <w:pPr>
        <w:pStyle w:val="ListParagraph"/>
        <w:numPr>
          <w:ilvl w:val="3"/>
          <w:numId w:val="22"/>
        </w:numPr>
      </w:pPr>
      <w:r w:rsidRPr="00C631B9">
        <w:t>NPDSCH EPRE to NRS EPRE in symbols without NRS</w:t>
      </w:r>
    </w:p>
    <w:p w14:paraId="6959A129" w14:textId="77777777" w:rsidR="0079633B" w:rsidRPr="00C631B9" w:rsidRDefault="0079633B" w:rsidP="0079633B">
      <w:pPr>
        <w:pStyle w:val="ListParagraph"/>
        <w:numPr>
          <w:ilvl w:val="2"/>
          <w:numId w:val="22"/>
        </w:numPr>
      </w:pPr>
      <w:r w:rsidRPr="00C631B9">
        <w:t>The same transmit power is assumed across different symbols.</w:t>
      </w:r>
    </w:p>
    <w:p w14:paraId="2E88956F" w14:textId="77777777" w:rsidR="0079633B" w:rsidRPr="00C631B9" w:rsidRDefault="0079633B" w:rsidP="0079633B">
      <w:pPr>
        <w:pStyle w:val="ListParagraph"/>
        <w:numPr>
          <w:ilvl w:val="2"/>
          <w:numId w:val="22"/>
        </w:numPr>
      </w:pPr>
      <w:r w:rsidRPr="00C631B9">
        <w:t>If the signalling is not indicated, the legacy power allocation is used.</w:t>
      </w:r>
    </w:p>
    <w:p w14:paraId="48D9A09C" w14:textId="77777777" w:rsidR="0079633B" w:rsidRPr="00C631B9" w:rsidRDefault="0079633B" w:rsidP="0079633B">
      <w:pPr>
        <w:pStyle w:val="ListParagraph"/>
        <w:numPr>
          <w:ilvl w:val="3"/>
          <w:numId w:val="22"/>
        </w:numPr>
      </w:pPr>
      <w:r w:rsidRPr="00C631B9">
        <w:t>i.e., the ratio of NPDSCH EPRE to NRS EPRE is 0dB for one NRS antenna port, and -3dB for two NRS antenna ports</w:t>
      </w:r>
    </w:p>
    <w:p w14:paraId="5FF35FFB" w14:textId="77777777" w:rsidR="0079633B" w:rsidRPr="00C631B9" w:rsidRDefault="0079633B" w:rsidP="0079633B">
      <w:pPr>
        <w:pStyle w:val="ListParagraph"/>
        <w:numPr>
          <w:ilvl w:val="1"/>
          <w:numId w:val="22"/>
        </w:numPr>
      </w:pPr>
      <w:r w:rsidRPr="00C631B9">
        <w:t>UE specific signalling is used</w:t>
      </w:r>
    </w:p>
    <w:p w14:paraId="16B5FBD3" w14:textId="77777777" w:rsidR="0079633B" w:rsidRPr="00A12473" w:rsidRDefault="0079633B" w:rsidP="0079633B">
      <w:pPr>
        <w:rPr>
          <w:highlight w:val="green"/>
          <w:lang w:eastAsia="ar-SA"/>
        </w:rPr>
      </w:pPr>
      <w:r w:rsidRPr="00A12473">
        <w:rPr>
          <w:highlight w:val="green"/>
          <w:lang w:eastAsia="ar-SA"/>
        </w:rPr>
        <w:t>Agreement</w:t>
      </w:r>
    </w:p>
    <w:p w14:paraId="5E8A86BF" w14:textId="77777777" w:rsidR="0079633B" w:rsidRPr="00900B7D" w:rsidRDefault="0079633B" w:rsidP="0079633B">
      <w:pPr>
        <w:rPr>
          <w:lang w:eastAsia="ar-SA"/>
        </w:rPr>
      </w:pPr>
      <w:r w:rsidRPr="00900B7D">
        <w:rPr>
          <w:lang w:eastAsia="ar-SA"/>
        </w:rPr>
        <w:t>Down-select one option from Cat 1 as starting point</w:t>
      </w:r>
    </w:p>
    <w:p w14:paraId="036036F7" w14:textId="77777777" w:rsidR="0079633B" w:rsidRPr="00900B7D" w:rsidRDefault="0079633B" w:rsidP="0079633B">
      <w:pPr>
        <w:pStyle w:val="ListParagraph"/>
        <w:numPr>
          <w:ilvl w:val="0"/>
          <w:numId w:val="23"/>
        </w:numPr>
      </w:pPr>
      <w:r w:rsidRPr="00900B7D">
        <w:t>Cat 1: Option 1, Option 2/Option 4, Option 5</w:t>
      </w:r>
    </w:p>
    <w:p w14:paraId="1D295296" w14:textId="77777777" w:rsidR="0079633B" w:rsidRPr="00900B7D" w:rsidRDefault="0079633B" w:rsidP="0079633B">
      <w:pPr>
        <w:rPr>
          <w:lang w:eastAsia="ja-JP"/>
        </w:rPr>
      </w:pPr>
      <w:r w:rsidRPr="00900B7D">
        <w:rPr>
          <w:lang w:eastAsia="ja-JP"/>
        </w:rPr>
        <w:t>FFS Cat 2: Option 3, for close-loop power control</w:t>
      </w:r>
    </w:p>
    <w:p w14:paraId="55520874" w14:textId="77777777" w:rsidR="0079633B" w:rsidRPr="00900B7D" w:rsidRDefault="0079633B" w:rsidP="0079633B">
      <w:pPr>
        <w:pStyle w:val="ListParagraph"/>
        <w:numPr>
          <w:ilvl w:val="0"/>
          <w:numId w:val="23"/>
        </w:numPr>
      </w:pPr>
      <w:r w:rsidRPr="00900B7D">
        <w:t xml:space="preserve">Option 1: Reuse the LTE definition simplified for NB-IoT: </w:t>
      </w:r>
      <m:oMath>
        <m:sSub>
          <m:sSubPr>
            <m:ctrlPr>
              <w:rPr>
                <w:rFonts w:ascii="Cambria Math" w:hAnsi="Cambria Math"/>
              </w:rPr>
            </m:ctrlPr>
          </m:sSubPr>
          <m:e>
            <m:r>
              <m:rPr>
                <m:sty m:val="p"/>
              </m:rPr>
              <w:rPr>
                <w:rFonts w:ascii="Cambria Math" w:hAnsi="Cambria Math"/>
              </w:rPr>
              <m:t>∆</m:t>
            </m:r>
          </m:e>
          <m:sub>
            <m:r>
              <w:rPr>
                <w:rFonts w:ascii="Cambria Math" w:hAnsi="Cambria Math"/>
              </w:rPr>
              <m:t>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r>
          <m:rPr>
            <m:sty m:val="p"/>
          </m:rPr>
          <w:rPr>
            <w:rFonts w:ascii="Cambria Math" w:hAnsi="Cambria Math"/>
          </w:rPr>
          <m:t>=10</m:t>
        </m:r>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rPr>
            </m:ctrlPr>
          </m:dPr>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BPRE</m:t>
                    </m:r>
                    <m:r>
                      <m:rPr>
                        <m:sty m:val="p"/>
                      </m:rP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s</m:t>
                        </m:r>
                      </m:sub>
                    </m:sSub>
                  </m:sup>
                </m:sSup>
                <m:r>
                  <m:rPr>
                    <m:sty m:val="p"/>
                  </m:rPr>
                  <w:rPr>
                    <w:rFonts w:ascii="Cambria Math" w:hAnsi="Cambria Math"/>
                  </w:rPr>
                  <m:t>-1</m:t>
                </m:r>
              </m:e>
            </m:d>
          </m:e>
        </m:d>
      </m:oMath>
      <w:r w:rsidRPr="00900B7D">
        <w:t xml:space="preserve"> for </w:t>
      </w:r>
      <m:oMath>
        <m:sSub>
          <m:sSubPr>
            <m:ctrlPr>
              <w:rPr>
                <w:rFonts w:ascii="Cambria Math" w:hAnsi="Cambria Math"/>
              </w:rPr>
            </m:ctrlPr>
          </m:sSubPr>
          <m:e>
            <m:r>
              <w:rPr>
                <w:rFonts w:ascii="Cambria Math" w:hAnsi="Cambria Math"/>
              </w:rPr>
              <m:t>K</m:t>
            </m:r>
          </m:e>
          <m:sub>
            <m:r>
              <w:rPr>
                <w:rFonts w:ascii="Cambria Math" w:hAnsi="Cambria Math"/>
              </w:rPr>
              <m:t>s</m:t>
            </m:r>
          </m:sub>
        </m:sSub>
        <m:r>
          <w:rPr>
            <w:rFonts w:ascii="Cambria Math" w:hAnsi="Cambria Math"/>
          </w:rPr>
          <m:t>=1.25</m:t>
        </m:r>
      </m:oMath>
      <w:r w:rsidRPr="00900B7D">
        <w:t xml:space="preserve"> and </w:t>
      </w:r>
      <m:oMath>
        <m:sSub>
          <m:sSubPr>
            <m:ctrlPr>
              <w:rPr>
                <w:rFonts w:ascii="Cambria Math" w:hAnsi="Cambria Math"/>
              </w:rPr>
            </m:ctrlPr>
          </m:sSubPr>
          <m:e>
            <m:r>
              <m:rPr>
                <m:sty m:val="p"/>
              </m:rPr>
              <w:rPr>
                <w:rFonts w:ascii="Cambria Math" w:hAnsi="Cambria Math"/>
              </w:rPr>
              <m:t>∆</m:t>
            </m:r>
          </m:e>
          <m:sub>
            <m:r>
              <w:rPr>
                <w:rFonts w:ascii="Cambria Math" w:hAnsi="Cambria Math"/>
              </w:rPr>
              <m:t>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r>
          <w:rPr>
            <w:rFonts w:ascii="Cambria Math" w:hAnsi="Cambria Math"/>
          </w:rPr>
          <m:t>=0</m:t>
        </m:r>
      </m:oMath>
      <w:r w:rsidRPr="00900B7D">
        <w:t xml:space="preserve"> for </w:t>
      </w:r>
      <m:oMath>
        <m:sSub>
          <m:sSubPr>
            <m:ctrlPr>
              <w:rPr>
                <w:rFonts w:ascii="Cambria Math" w:hAnsi="Cambria Math"/>
              </w:rPr>
            </m:ctrlPr>
          </m:sSubPr>
          <m:e>
            <m:r>
              <w:rPr>
                <w:rFonts w:ascii="Cambria Math" w:hAnsi="Cambria Math"/>
              </w:rPr>
              <m:t>K</m:t>
            </m:r>
          </m:e>
          <m:sub>
            <m:r>
              <w:rPr>
                <w:rFonts w:ascii="Cambria Math" w:hAnsi="Cambria Math"/>
              </w:rPr>
              <m:t>s</m:t>
            </m:r>
          </m:sub>
        </m:sSub>
        <m:r>
          <w:rPr>
            <w:rFonts w:ascii="Cambria Math" w:hAnsi="Cambria Math"/>
          </w:rPr>
          <m:t>=0</m:t>
        </m:r>
      </m:oMath>
      <w:r w:rsidRPr="00900B7D">
        <w:t xml:space="preserve">, where </w:t>
      </w:r>
      <m:oMath>
        <m:sSub>
          <m:sSubPr>
            <m:ctrlPr>
              <w:rPr>
                <w:rFonts w:ascii="Cambria Math" w:hAnsi="Cambria Math"/>
              </w:rPr>
            </m:ctrlPr>
          </m:sSubPr>
          <m:e>
            <m:r>
              <w:rPr>
                <w:rFonts w:ascii="Cambria Math" w:hAnsi="Cambria Math"/>
              </w:rPr>
              <m:t>K</m:t>
            </m:r>
          </m:e>
          <m:sub>
            <m:r>
              <w:rPr>
                <w:rFonts w:ascii="Cambria Math" w:hAnsi="Cambria Math"/>
              </w:rPr>
              <m:t>s</m:t>
            </m:r>
          </m:sub>
        </m:sSub>
      </m:oMath>
      <w:r w:rsidRPr="00900B7D">
        <w:t xml:space="preserve"> is given by higher layer parameter </w:t>
      </w:r>
      <w:proofErr w:type="spellStart"/>
      <w:r w:rsidRPr="00900B7D">
        <w:rPr>
          <w:i/>
        </w:rPr>
        <w:t>deltaMCS</w:t>
      </w:r>
      <w:proofErr w:type="spellEnd"/>
      <w:r w:rsidRPr="00900B7D">
        <w:rPr>
          <w:i/>
        </w:rPr>
        <w:t>-Enabled</w:t>
      </w:r>
      <w:r w:rsidRPr="00900B7D">
        <w:t xml:space="preserve">, and </w:t>
      </w:r>
      <m:oMath>
        <m:r>
          <w:rPr>
            <w:rFonts w:ascii="Cambria Math" w:hAnsi="Cambria Math"/>
          </w:rPr>
          <m:t>BPRE=</m:t>
        </m:r>
        <m:f>
          <m:fPr>
            <m:ctrlPr>
              <w:rPr>
                <w:rFonts w:ascii="Cambria Math" w:hAnsi="Cambria Math"/>
                <w:i/>
              </w:rPr>
            </m:ctrlPr>
          </m:fPr>
          <m:num>
            <m:r>
              <w:rPr>
                <w:rFonts w:ascii="Cambria Math" w:hAnsi="Cambria Math"/>
              </w:rPr>
              <m:t>K</m:t>
            </m:r>
          </m:num>
          <m:den>
            <m:sSub>
              <m:sSubPr>
                <m:ctrlPr>
                  <w:rPr>
                    <w:rFonts w:ascii="Cambria Math" w:hAnsi="Cambria Math"/>
                    <w:i/>
                  </w:rPr>
                </m:ctrlPr>
              </m:sSubPr>
              <m:e>
                <m:r>
                  <w:rPr>
                    <w:rFonts w:ascii="Cambria Math" w:hAnsi="Cambria Math"/>
                  </w:rPr>
                  <m:t>N</m:t>
                </m:r>
              </m:e>
              <m:sub>
                <m:r>
                  <w:rPr>
                    <w:rFonts w:ascii="Cambria Math" w:hAnsi="Cambria Math"/>
                  </w:rPr>
                  <m:t>RE</m:t>
                </m:r>
              </m:sub>
            </m:sSub>
          </m:den>
        </m:f>
      </m:oMath>
      <w:r w:rsidRPr="00900B7D">
        <w:t xml:space="preserve"> where K is the code block size.</w:t>
      </w:r>
    </w:p>
    <w:p w14:paraId="471B1A50" w14:textId="77777777" w:rsidR="0079633B" w:rsidRPr="00900B7D" w:rsidRDefault="0079633B" w:rsidP="0079633B">
      <w:pPr>
        <w:pStyle w:val="ListParagraph"/>
        <w:numPr>
          <w:ilvl w:val="0"/>
          <w:numId w:val="23"/>
        </w:numPr>
      </w:pPr>
      <w:r w:rsidRPr="00900B7D">
        <w:t xml:space="preserve">Option 2: </w:t>
      </w:r>
      <m:oMath>
        <m:sSub>
          <m:sSubPr>
            <m:ctrlPr>
              <w:rPr>
                <w:rFonts w:ascii="Cambria Math" w:hAnsi="Cambria Math"/>
              </w:rPr>
            </m:ctrlPr>
          </m:sSubPr>
          <m:e>
            <m:r>
              <m:rPr>
                <m:sty m:val="p"/>
              </m:rPr>
              <w:rPr>
                <w:rFonts w:ascii="Cambria Math" w:hAnsi="Cambria Math"/>
              </w:rPr>
              <m:t>∆</m:t>
            </m:r>
          </m:e>
          <m:sub>
            <m:r>
              <w:rPr>
                <w:rFonts w:ascii="Cambria Math" w:hAnsi="Cambria Math"/>
              </w:rPr>
              <m:t>TF</m:t>
            </m:r>
            <m:r>
              <m:rPr>
                <m:sty m:val="p"/>
              </m:rPr>
              <w:rPr>
                <w:rFonts w:ascii="Cambria Math" w:hAnsi="Cambria Math"/>
              </w:rPr>
              <m:t>,</m:t>
            </m:r>
            <m:r>
              <w:rPr>
                <w:rFonts w:ascii="Cambria Math" w:hAnsi="Cambria Math"/>
              </w:rPr>
              <m:t>c</m:t>
            </m:r>
          </m:sub>
        </m:sSub>
      </m:oMath>
      <w:r w:rsidRPr="00900B7D">
        <w:t xml:space="preserve"> is given in table based on MCS index if enabled, 0 otherwise.</w:t>
      </w:r>
    </w:p>
    <w:p w14:paraId="75CD5689" w14:textId="77777777" w:rsidR="0079633B" w:rsidRPr="00900B7D" w:rsidRDefault="0079633B" w:rsidP="0079633B">
      <w:pPr>
        <w:pStyle w:val="ListParagraph"/>
        <w:numPr>
          <w:ilvl w:val="0"/>
          <w:numId w:val="23"/>
        </w:numPr>
      </w:pPr>
      <w:r w:rsidRPr="00900B7D">
        <w:t xml:space="preserve">Option 3: A TPC command is </w:t>
      </w:r>
      <w:proofErr w:type="gramStart"/>
      <w:r w:rsidRPr="00900B7D">
        <w:t>introduce</w:t>
      </w:r>
      <w:proofErr w:type="gramEnd"/>
      <w:r w:rsidRPr="00900B7D">
        <w:t xml:space="preserve"> to indicate the power offset for NPUSCH with 16-QAM.</w:t>
      </w:r>
    </w:p>
    <w:p w14:paraId="617DC00D" w14:textId="77777777" w:rsidR="0079633B" w:rsidRPr="00900B7D" w:rsidRDefault="0079633B" w:rsidP="0079633B">
      <w:pPr>
        <w:pStyle w:val="ListParagraph"/>
        <w:numPr>
          <w:ilvl w:val="0"/>
          <w:numId w:val="23"/>
        </w:numPr>
      </w:pPr>
      <w:r w:rsidRPr="00900B7D">
        <w:t xml:space="preserve">Option 4: </w:t>
      </w:r>
      <m:oMath>
        <m:sSub>
          <m:sSubPr>
            <m:ctrlPr>
              <w:rPr>
                <w:rFonts w:ascii="Cambria Math" w:hAnsi="Cambria Math"/>
              </w:rPr>
            </m:ctrlPr>
          </m:sSubPr>
          <m:e>
            <m:r>
              <m:rPr>
                <m:sty m:val="p"/>
              </m:rPr>
              <w:rPr>
                <w:rFonts w:ascii="Cambria Math" w:hAnsi="Cambria Math"/>
              </w:rPr>
              <m:t>∆</m:t>
            </m:r>
          </m:e>
          <m:sub>
            <m:r>
              <w:rPr>
                <w:rFonts w:ascii="Cambria Math" w:hAnsi="Cambria Math"/>
              </w:rPr>
              <m:t>TF</m:t>
            </m:r>
            <m:r>
              <m:rPr>
                <m:sty m:val="p"/>
              </m:rPr>
              <w:rPr>
                <w:rFonts w:ascii="Cambria Math" w:hAnsi="Cambria Math"/>
              </w:rPr>
              <m:t>,</m:t>
            </m:r>
            <m:r>
              <w:rPr>
                <w:rFonts w:ascii="Cambria Math" w:hAnsi="Cambria Math"/>
              </w:rPr>
              <m:t>c</m:t>
            </m:r>
          </m:sub>
        </m:sSub>
      </m:oMath>
      <w:r w:rsidRPr="00900B7D">
        <w:t xml:space="preserve"> is configured by high layer parameter.</w:t>
      </w:r>
    </w:p>
    <w:p w14:paraId="303D9D59" w14:textId="77777777" w:rsidR="0079633B" w:rsidRPr="00900B7D" w:rsidRDefault="0079633B" w:rsidP="0079633B">
      <w:pPr>
        <w:pStyle w:val="ListParagraph"/>
        <w:numPr>
          <w:ilvl w:val="0"/>
          <w:numId w:val="23"/>
        </w:numPr>
      </w:pPr>
      <w:r w:rsidRPr="00900B7D">
        <w:rPr>
          <w:bCs/>
        </w:rPr>
        <w:t>Option 5: Δ</w:t>
      </w:r>
      <w:r w:rsidRPr="00900B7D">
        <w:rPr>
          <w:bCs/>
          <w:vertAlign w:val="subscript"/>
        </w:rPr>
        <w:t>TF</w:t>
      </w:r>
      <w:r w:rsidRPr="00900B7D">
        <w:rPr>
          <w:bCs/>
        </w:rPr>
        <w:t xml:space="preserve"> = </w:t>
      </w:r>
      <m:oMath>
        <m:r>
          <m:rPr>
            <m:sty m:val="p"/>
          </m:rPr>
          <w:rPr>
            <w:rFonts w:ascii="Cambria Math" w:hAnsi="Cambria Math"/>
          </w:rPr>
          <m:t>10</m:t>
        </m:r>
        <m:func>
          <m:funcPr>
            <m:ctrlPr>
              <w:rPr>
                <w:rFonts w:ascii="Cambria Math" w:hAnsi="Cambria Math"/>
                <w:bCs/>
              </w:rPr>
            </m:ctrlPr>
          </m:funcPr>
          <m:fName>
            <m:sSub>
              <m:sSubPr>
                <m:ctrlPr>
                  <w:rPr>
                    <w:rFonts w:ascii="Cambria Math" w:hAnsi="Cambria Math"/>
                    <w:bCs/>
                  </w:rPr>
                </m:ctrlPr>
              </m:sSubPr>
              <m:e>
                <m:r>
                  <m:rPr>
                    <m:sty m:val="p"/>
                  </m:rPr>
                  <w:rPr>
                    <w:rFonts w:ascii="Cambria Math" w:hAnsi="Cambria Math"/>
                  </w:rPr>
                  <m:t>log</m:t>
                </m:r>
              </m:e>
              <m:sub>
                <m:r>
                  <m:rPr>
                    <m:sty m:val="p"/>
                  </m:rPr>
                  <w:rPr>
                    <w:rFonts w:ascii="Cambria Math" w:hAnsi="Cambria Math"/>
                  </w:rPr>
                  <m:t>10</m:t>
                </m:r>
              </m:sub>
            </m:sSub>
          </m:fName>
          <m:e>
            <m:d>
              <m:dPr>
                <m:ctrlPr>
                  <w:rPr>
                    <w:rFonts w:ascii="Cambria Math" w:hAnsi="Cambria Math"/>
                    <w:bCs/>
                  </w:rPr>
                </m:ctrlPr>
              </m:dPr>
              <m:e>
                <m:f>
                  <m:fPr>
                    <m:ctrlPr>
                      <w:rPr>
                        <w:rFonts w:ascii="Cambria Math" w:hAnsi="Cambria Math"/>
                        <w:bCs/>
                      </w:rPr>
                    </m:ctrlPr>
                  </m:fPr>
                  <m:num>
                    <m:sSup>
                      <m:sSupPr>
                        <m:ctrlPr>
                          <w:rPr>
                            <w:rFonts w:ascii="Cambria Math" w:hAnsi="Cambria Math"/>
                            <w:bCs/>
                          </w:rPr>
                        </m:ctrlPr>
                      </m:sSupPr>
                      <m:e>
                        <m:r>
                          <m:rPr>
                            <m:sty m:val="p"/>
                          </m:rPr>
                          <w:rPr>
                            <w:rFonts w:ascii="Cambria Math" w:hAnsi="Cambria Math"/>
                          </w:rPr>
                          <m:t>2</m:t>
                        </m:r>
                      </m:e>
                      <m:sup>
                        <m:d>
                          <m:dPr>
                            <m:ctrlPr>
                              <w:rPr>
                                <w:rFonts w:ascii="Cambria Math" w:hAnsi="Cambria Math"/>
                                <w:bCs/>
                              </w:rPr>
                            </m:ctrlPr>
                          </m:dPr>
                          <m:e>
                            <m:sSub>
                              <m:sSubPr>
                                <m:ctrlPr>
                                  <w:rPr>
                                    <w:rFonts w:ascii="Cambria Math" w:hAnsi="Cambria Math"/>
                                    <w:bCs/>
                                  </w:rPr>
                                </m:ctrlPr>
                              </m:sSubPr>
                              <m:e>
                                <m:r>
                                  <w:rPr>
                                    <w:rFonts w:ascii="Cambria Math" w:hAnsi="Cambria Math"/>
                                  </w:rPr>
                                  <m:t>BPRE</m:t>
                                </m:r>
                              </m:e>
                              <m:sub>
                                <m:r>
                                  <w:rPr>
                                    <w:rFonts w:ascii="Cambria Math" w:hAnsi="Cambria Math"/>
                                  </w:rPr>
                                  <m:t>16QAM</m:t>
                                </m:r>
                              </m:sub>
                            </m:sSub>
                            <m:sSub>
                              <m:sSubPr>
                                <m:ctrlPr>
                                  <w:rPr>
                                    <w:rFonts w:ascii="Cambria Math" w:hAnsi="Cambria Math"/>
                                    <w:bCs/>
                                  </w:rPr>
                                </m:ctrlPr>
                              </m:sSubPr>
                              <m:e>
                                <m:r>
                                  <m:rPr>
                                    <m:sty m:val="p"/>
                                  </m:rPr>
                                  <w:rPr>
                                    <w:rFonts w:ascii="Cambria Math" w:hAnsi="Cambria Math"/>
                                  </w:rPr>
                                  <m:t>∙</m:t>
                                </m:r>
                                <m:r>
                                  <w:rPr>
                                    <w:rFonts w:ascii="Cambria Math" w:hAnsi="Cambria Math"/>
                                  </w:rPr>
                                  <m:t>K</m:t>
                                </m:r>
                              </m:e>
                              <m:sub>
                                <m:r>
                                  <w:rPr>
                                    <w:rFonts w:ascii="Cambria Math" w:hAnsi="Cambria Math"/>
                                  </w:rPr>
                                  <m:t>s</m:t>
                                </m:r>
                              </m:sub>
                            </m:sSub>
                          </m:e>
                        </m:d>
                      </m:sup>
                    </m:sSup>
                    <m:r>
                      <m:rPr>
                        <m:sty m:val="p"/>
                      </m:rPr>
                      <w:rPr>
                        <w:rFonts w:ascii="Cambria Math" w:hAnsi="Cambria Math"/>
                      </w:rPr>
                      <m:t>-1</m:t>
                    </m:r>
                  </m:num>
                  <m:den>
                    <m:sSup>
                      <m:sSupPr>
                        <m:ctrlPr>
                          <w:rPr>
                            <w:rFonts w:ascii="Cambria Math" w:hAnsi="Cambria Math"/>
                            <w:bCs/>
                          </w:rPr>
                        </m:ctrlPr>
                      </m:sSupPr>
                      <m:e>
                        <m:r>
                          <m:rPr>
                            <m:sty m:val="p"/>
                          </m:rPr>
                          <w:rPr>
                            <w:rFonts w:ascii="Cambria Math" w:hAnsi="Cambria Math"/>
                          </w:rPr>
                          <m:t>2</m:t>
                        </m:r>
                      </m:e>
                      <m:sup>
                        <m:d>
                          <m:dPr>
                            <m:ctrlPr>
                              <w:rPr>
                                <w:rFonts w:ascii="Cambria Math" w:hAnsi="Cambria Math"/>
                                <w:bCs/>
                              </w:rPr>
                            </m:ctrlPr>
                          </m:dPr>
                          <m:e>
                            <m:sSub>
                              <m:sSubPr>
                                <m:ctrlPr>
                                  <w:rPr>
                                    <w:rFonts w:ascii="Cambria Math" w:hAnsi="Cambria Math"/>
                                    <w:bCs/>
                                  </w:rPr>
                                </m:ctrlPr>
                              </m:sSubPr>
                              <m:e>
                                <m:r>
                                  <w:rPr>
                                    <w:rFonts w:ascii="Cambria Math" w:hAnsi="Cambria Math"/>
                                  </w:rPr>
                                  <m:t>BPRE</m:t>
                                </m:r>
                              </m:e>
                              <m:sub>
                                <m:r>
                                  <w:rPr>
                                    <w:rFonts w:ascii="Cambria Math" w:hAnsi="Cambria Math"/>
                                  </w:rPr>
                                  <m:t>QPSK</m:t>
                                </m:r>
                              </m:sub>
                            </m:sSub>
                            <m:sSub>
                              <m:sSubPr>
                                <m:ctrlPr>
                                  <w:rPr>
                                    <w:rFonts w:ascii="Cambria Math" w:hAnsi="Cambria Math"/>
                                    <w:bCs/>
                                  </w:rPr>
                                </m:ctrlPr>
                              </m:sSubPr>
                              <m:e>
                                <m:r>
                                  <m:rPr>
                                    <m:sty m:val="p"/>
                                  </m:rPr>
                                  <w:rPr>
                                    <w:rFonts w:ascii="Cambria Math" w:hAnsi="Cambria Math"/>
                                  </w:rPr>
                                  <m:t>∙</m:t>
                                </m:r>
                                <m:r>
                                  <w:rPr>
                                    <w:rFonts w:ascii="Cambria Math" w:hAnsi="Cambria Math"/>
                                  </w:rPr>
                                  <m:t>K</m:t>
                                </m:r>
                              </m:e>
                              <m:sub>
                                <m:r>
                                  <w:rPr>
                                    <w:rFonts w:ascii="Cambria Math" w:hAnsi="Cambria Math"/>
                                  </w:rPr>
                                  <m:t>s</m:t>
                                </m:r>
                              </m:sub>
                            </m:sSub>
                          </m:e>
                        </m:d>
                      </m:sup>
                    </m:sSup>
                    <m:r>
                      <m:rPr>
                        <m:sty m:val="p"/>
                      </m:rPr>
                      <w:rPr>
                        <w:rFonts w:ascii="Cambria Math" w:hAnsi="Cambria Math"/>
                      </w:rPr>
                      <m:t>-1</m:t>
                    </m:r>
                  </m:den>
                </m:f>
              </m:e>
            </m:d>
          </m:e>
        </m:func>
      </m:oMath>
      <w:r w:rsidRPr="00900B7D">
        <w:rPr>
          <w:bCs/>
        </w:rPr>
        <w:t xml:space="preserve"> for </w:t>
      </w:r>
      <w:r w:rsidRPr="00900B7D">
        <w:rPr>
          <w:bCs/>
          <w:i/>
          <w:iCs/>
        </w:rPr>
        <w:t>K</w:t>
      </w:r>
      <w:r w:rsidRPr="00900B7D">
        <w:rPr>
          <w:bCs/>
          <w:i/>
          <w:iCs/>
          <w:vertAlign w:val="subscript"/>
        </w:rPr>
        <w:t>s</w:t>
      </w:r>
      <w:r w:rsidRPr="00900B7D">
        <w:rPr>
          <w:bCs/>
        </w:rPr>
        <w:t xml:space="preserve"> = 1.25 or Δ</w:t>
      </w:r>
      <w:r w:rsidRPr="00900B7D">
        <w:rPr>
          <w:bCs/>
          <w:vertAlign w:val="subscript"/>
        </w:rPr>
        <w:t>TF</w:t>
      </w:r>
      <w:r w:rsidRPr="00900B7D">
        <w:rPr>
          <w:bCs/>
        </w:rPr>
        <w:t xml:space="preserve"> = 0 for </w:t>
      </w:r>
      <w:r w:rsidRPr="00900B7D">
        <w:rPr>
          <w:bCs/>
          <w:i/>
          <w:iCs/>
        </w:rPr>
        <w:t>K</w:t>
      </w:r>
      <w:r w:rsidRPr="00900B7D">
        <w:rPr>
          <w:bCs/>
          <w:i/>
          <w:iCs/>
          <w:vertAlign w:val="subscript"/>
        </w:rPr>
        <w:t>s</w:t>
      </w:r>
      <w:r w:rsidRPr="00900B7D">
        <w:rPr>
          <w:bCs/>
        </w:rPr>
        <w:t xml:space="preserve"> = 0, where BPRE =</w:t>
      </w:r>
      <m:oMath>
        <m:r>
          <m:rPr>
            <m:sty m:val="p"/>
          </m:rPr>
          <w:rPr>
            <w:rFonts w:ascii="Cambria Math" w:hAnsi="Cambria Math"/>
          </w:rPr>
          <m:t xml:space="preserve"> </m:t>
        </m:r>
        <m:sSub>
          <m:sSubPr>
            <m:ctrlPr>
              <w:rPr>
                <w:rFonts w:ascii="Cambria Math" w:hAnsi="Cambria Math"/>
                <w:bCs/>
              </w:rPr>
            </m:ctrlPr>
          </m:sSubPr>
          <m:e>
            <m:sSub>
              <m:sSubPr>
                <m:ctrlPr>
                  <w:rPr>
                    <w:rFonts w:ascii="Cambria Math" w:hAnsi="Cambria Math"/>
                    <w:bCs/>
                  </w:rPr>
                </m:ctrlPr>
              </m:sSubPr>
              <m:e>
                <m:r>
                  <w:rPr>
                    <w:rFonts w:ascii="Cambria Math" w:hAnsi="Cambria Math"/>
                  </w:rPr>
                  <m:t>CodeRate</m:t>
                </m:r>
              </m:e>
              <m:sub>
                <m:r>
                  <w:rPr>
                    <w:rFonts w:ascii="Cambria Math" w:hAnsi="Cambria Math"/>
                  </w:rPr>
                  <m:t>max</m:t>
                </m:r>
              </m:sub>
            </m:sSub>
            <m:r>
              <m:rPr>
                <m:sty m:val="p"/>
              </m:rPr>
              <w:rPr>
                <w:rFonts w:ascii="Cambria Math" w:hAnsi="Cambria Math"/>
              </w:rPr>
              <m:t>∙</m:t>
            </m:r>
            <m:r>
              <w:rPr>
                <w:rFonts w:ascii="Cambria Math" w:hAnsi="Cambria Math"/>
              </w:rPr>
              <m:t>Q</m:t>
            </m:r>
          </m:e>
          <m:sub>
            <m:r>
              <w:rPr>
                <w:rFonts w:ascii="Cambria Math" w:hAnsi="Cambria Math"/>
              </w:rPr>
              <m:t>m</m:t>
            </m:r>
          </m:sub>
        </m:sSub>
      </m:oMath>
      <w:r w:rsidRPr="00900B7D">
        <w:rPr>
          <w:bCs/>
        </w:rPr>
        <w:t xml:space="preserve">. </w:t>
      </w:r>
      <m:oMath>
        <m:sSub>
          <m:sSubPr>
            <m:ctrlPr>
              <w:rPr>
                <w:rFonts w:ascii="Cambria Math" w:hAnsi="Cambria Math"/>
                <w:bCs/>
              </w:rPr>
            </m:ctrlPr>
          </m:sSubPr>
          <m:e>
            <m:r>
              <w:rPr>
                <w:rFonts w:ascii="Cambria Math" w:hAnsi="Cambria Math"/>
              </w:rPr>
              <m:t>CodeRate</m:t>
            </m:r>
          </m:e>
          <m:sub>
            <m:r>
              <w:rPr>
                <w:rFonts w:ascii="Cambria Math" w:hAnsi="Cambria Math"/>
              </w:rPr>
              <m:t>max</m:t>
            </m:r>
          </m:sub>
        </m:sSub>
      </m:oMath>
      <w:r w:rsidRPr="00900B7D">
        <w:rPr>
          <w:bCs/>
        </w:rPr>
        <w:t xml:space="preserve"> is the highest code rate in the TBS/MCS table used for the Modulation Scheme, and </w:t>
      </w:r>
      <m:oMath>
        <m:sSub>
          <m:sSubPr>
            <m:ctrlPr>
              <w:rPr>
                <w:rFonts w:ascii="Cambria Math" w:hAnsi="Cambria Math"/>
                <w:bCs/>
              </w:rPr>
            </m:ctrlPr>
          </m:sSubPr>
          <m:e>
            <m:r>
              <m:rPr>
                <m:sty m:val="bi"/>
              </m:rPr>
              <w:rPr>
                <w:rFonts w:ascii="Cambria Math" w:hAnsi="Cambria Math"/>
              </w:rPr>
              <m:t>Q</m:t>
            </m:r>
          </m:e>
          <m:sub>
            <m:r>
              <m:rPr>
                <m:sty m:val="bi"/>
              </m:rPr>
              <w:rPr>
                <w:rFonts w:ascii="Cambria Math" w:hAnsi="Cambria Math"/>
              </w:rPr>
              <m:t>m</m:t>
            </m:r>
          </m:sub>
        </m:sSub>
      </m:oMath>
      <w:r w:rsidRPr="00900B7D">
        <w:rPr>
          <w:bCs/>
        </w:rPr>
        <w:t xml:space="preserve"> is the number of bi</w:t>
      </w:r>
      <w:proofErr w:type="spellStart"/>
      <w:r w:rsidRPr="00900B7D">
        <w:rPr>
          <w:bCs/>
        </w:rPr>
        <w:t>ts</w:t>
      </w:r>
      <w:proofErr w:type="spellEnd"/>
      <w:r w:rsidRPr="00900B7D">
        <w:rPr>
          <w:bCs/>
        </w:rPr>
        <w:t xml:space="preserve"> per M-</w:t>
      </w:r>
      <w:proofErr w:type="spellStart"/>
      <w:r w:rsidRPr="00900B7D">
        <w:rPr>
          <w:bCs/>
        </w:rPr>
        <w:t>ary</w:t>
      </w:r>
      <w:proofErr w:type="spellEnd"/>
      <w:r w:rsidRPr="00900B7D">
        <w:rPr>
          <w:bCs/>
        </w:rPr>
        <w:t xml:space="preserve"> symbol of the Modulation Scheme.</w:t>
      </w:r>
    </w:p>
    <w:p w14:paraId="46CA2504" w14:textId="77777777" w:rsidR="0079633B" w:rsidRPr="00F943CC" w:rsidRDefault="0079633B" w:rsidP="0079633B">
      <w:pPr>
        <w:rPr>
          <w:lang w:eastAsia="ar-SA"/>
        </w:rPr>
      </w:pPr>
    </w:p>
    <w:p w14:paraId="53FAE172" w14:textId="77777777" w:rsidR="0079633B" w:rsidRPr="005A6A7B" w:rsidRDefault="0079633B" w:rsidP="0079633B">
      <w:pPr>
        <w:rPr>
          <w:b/>
          <w:bCs/>
        </w:rPr>
      </w:pPr>
      <w:hyperlink r:id="rId12" w:history="1">
        <w:r>
          <w:rPr>
            <w:rStyle w:val="Hyperlink"/>
            <w:b/>
            <w:bCs/>
          </w:rPr>
          <w:t>R1-2108466</w:t>
        </w:r>
      </w:hyperlink>
      <w:r w:rsidRPr="005A6A7B">
        <w:rPr>
          <w:b/>
          <w:bCs/>
        </w:rPr>
        <w:tab/>
        <w:t>Feature lead summary #2 on 106-e-LTE-Rel17_NB_IoT_eMTC-01</w:t>
      </w:r>
      <w:r w:rsidRPr="005A6A7B">
        <w:rPr>
          <w:b/>
          <w:bCs/>
        </w:rPr>
        <w:tab/>
        <w:t>Moderator (Huawei)</w:t>
      </w:r>
    </w:p>
    <w:p w14:paraId="5AA7A7D5" w14:textId="77777777" w:rsidR="0079633B" w:rsidRDefault="0079633B" w:rsidP="0079633B">
      <w:pPr>
        <w:rPr>
          <w:lang w:eastAsia="ar-SA"/>
        </w:rPr>
      </w:pPr>
      <w:r>
        <w:rPr>
          <w:lang w:eastAsia="ar-SA"/>
        </w:rPr>
        <w:t>From GTW session:</w:t>
      </w:r>
    </w:p>
    <w:p w14:paraId="6CDE72EA" w14:textId="77777777" w:rsidR="0079633B" w:rsidRPr="005A6A7B" w:rsidRDefault="0079633B" w:rsidP="0079633B">
      <w:pPr>
        <w:shd w:val="clear" w:color="auto" w:fill="FFFFFF"/>
        <w:rPr>
          <w:bCs/>
          <w:highlight w:val="darkYellow"/>
          <w:lang w:eastAsia="zh-CN"/>
        </w:rPr>
      </w:pPr>
      <w:r w:rsidRPr="005A6A7B">
        <w:rPr>
          <w:bCs/>
          <w:highlight w:val="darkYellow"/>
          <w:lang w:eastAsia="zh-CN"/>
        </w:rPr>
        <w:t xml:space="preserve">Working Assumption </w:t>
      </w:r>
    </w:p>
    <w:p w14:paraId="2CEB615D" w14:textId="77777777" w:rsidR="0079633B" w:rsidRPr="00874166" w:rsidRDefault="0079633B" w:rsidP="0079633B">
      <w:pPr>
        <w:shd w:val="clear" w:color="auto" w:fill="FFFFFF"/>
        <w:rPr>
          <w:rFonts w:cs="Times"/>
          <w:lang w:eastAsia="ja-JP"/>
        </w:rPr>
      </w:pPr>
      <w:r w:rsidRPr="00874166">
        <w:rPr>
          <w:rFonts w:cs="Times"/>
          <w:lang w:eastAsia="ja-JP"/>
        </w:rPr>
        <w:t>For downlink power allocation to support 16QAM:</w:t>
      </w:r>
    </w:p>
    <w:p w14:paraId="5D02E50E" w14:textId="77777777" w:rsidR="0079633B" w:rsidRPr="00874166" w:rsidRDefault="0079633B" w:rsidP="0079633B">
      <w:pPr>
        <w:numPr>
          <w:ilvl w:val="0"/>
          <w:numId w:val="18"/>
        </w:numPr>
        <w:spacing w:after="0"/>
        <w:rPr>
          <w:rFonts w:cs="Times"/>
          <w:lang w:eastAsia="ja-JP"/>
        </w:rPr>
      </w:pPr>
      <w:r w:rsidRPr="00874166">
        <w:rPr>
          <w:rFonts w:cs="Times"/>
          <w:lang w:eastAsia="ja-JP"/>
        </w:rPr>
        <w:t xml:space="preserve">For </w:t>
      </w:r>
      <w:proofErr w:type="spellStart"/>
      <w:r w:rsidRPr="00874166">
        <w:rPr>
          <w:rFonts w:cs="Times"/>
          <w:lang w:eastAsia="ja-JP"/>
        </w:rPr>
        <w:t>inband</w:t>
      </w:r>
      <w:proofErr w:type="spellEnd"/>
      <w:r w:rsidRPr="00874166">
        <w:rPr>
          <w:rFonts w:cs="Times"/>
          <w:lang w:eastAsia="ja-JP"/>
        </w:rPr>
        <w:t xml:space="preserve"> deployments, a power ratio is </w:t>
      </w:r>
      <w:proofErr w:type="spellStart"/>
      <w:r w:rsidRPr="00874166">
        <w:rPr>
          <w:rFonts w:cs="Times"/>
          <w:lang w:eastAsia="ja-JP"/>
        </w:rPr>
        <w:t>signaled</w:t>
      </w:r>
      <w:proofErr w:type="spellEnd"/>
      <w:r w:rsidRPr="00874166">
        <w:rPr>
          <w:rFonts w:cs="Times"/>
          <w:lang w:eastAsia="ja-JP"/>
        </w:rPr>
        <w:t xml:space="preserve"> in addition to the signalling for standalone and guard-band deployments which in this case applies to “symbols with NRS” and “symbols without NRS nor CRS”. </w:t>
      </w:r>
    </w:p>
    <w:p w14:paraId="531A33BC" w14:textId="77777777" w:rsidR="0079633B" w:rsidRPr="00874166" w:rsidRDefault="0079633B" w:rsidP="0079633B">
      <w:pPr>
        <w:numPr>
          <w:ilvl w:val="1"/>
          <w:numId w:val="14"/>
        </w:numPr>
        <w:spacing w:after="0"/>
        <w:rPr>
          <w:rFonts w:cs="Times"/>
          <w:lang w:eastAsia="ja-JP"/>
        </w:rPr>
      </w:pPr>
      <w:r w:rsidRPr="00874166">
        <w:rPr>
          <w:rFonts w:cs="Times"/>
          <w:lang w:eastAsia="ja-JP"/>
        </w:rPr>
        <w:t>the power ratio</w:t>
      </w:r>
      <w:r>
        <w:rPr>
          <w:rFonts w:cs="Times"/>
          <w:lang w:eastAsia="ja-JP"/>
        </w:rPr>
        <w:t xml:space="preserve"> </w:t>
      </w:r>
      <w:r w:rsidRPr="00874166">
        <w:rPr>
          <w:rFonts w:cs="Times"/>
          <w:lang w:eastAsia="ja-JP"/>
        </w:rPr>
        <w:t>between</w:t>
      </w:r>
      <w:r>
        <w:rPr>
          <w:rFonts w:cs="Times"/>
          <w:lang w:eastAsia="ja-JP"/>
        </w:rPr>
        <w:t xml:space="preserve"> </w:t>
      </w:r>
      <w:r w:rsidRPr="00874166">
        <w:rPr>
          <w:rFonts w:cs="Times"/>
          <w:lang w:eastAsia="ja-JP"/>
        </w:rPr>
        <w:t>NPDSCH EPRE and</w:t>
      </w:r>
      <w:r>
        <w:rPr>
          <w:rFonts w:cs="Times"/>
          <w:lang w:eastAsia="ja-JP"/>
        </w:rPr>
        <w:t xml:space="preserve"> </w:t>
      </w:r>
      <w:r w:rsidRPr="00874166">
        <w:rPr>
          <w:rFonts w:cs="Times"/>
          <w:lang w:eastAsia="ja-JP"/>
        </w:rPr>
        <w:t>NRS EPRE in symbols with CRS is signalled</w:t>
      </w:r>
    </w:p>
    <w:p w14:paraId="2F3F917C" w14:textId="77777777" w:rsidR="0079633B" w:rsidRPr="00874166" w:rsidRDefault="0079633B" w:rsidP="0079633B">
      <w:pPr>
        <w:numPr>
          <w:ilvl w:val="1"/>
          <w:numId w:val="14"/>
        </w:numPr>
        <w:spacing w:after="0"/>
        <w:rPr>
          <w:rFonts w:cs="Times"/>
          <w:lang w:eastAsia="ja-JP"/>
        </w:rPr>
      </w:pPr>
      <w:r w:rsidRPr="00874166">
        <w:rPr>
          <w:rFonts w:cs="Times"/>
          <w:lang w:eastAsia="ja-JP"/>
        </w:rPr>
        <w:t>the signalling is UE specific</w:t>
      </w:r>
    </w:p>
    <w:p w14:paraId="34BD01E3" w14:textId="77777777" w:rsidR="0079633B" w:rsidRDefault="0079633B" w:rsidP="0079633B">
      <w:pPr>
        <w:rPr>
          <w:lang w:eastAsia="ar-SA"/>
        </w:rPr>
      </w:pPr>
      <w:r>
        <w:rPr>
          <w:rFonts w:hint="cs"/>
          <w:lang w:eastAsia="ar-SA"/>
        </w:rPr>
        <w:t>N</w:t>
      </w:r>
      <w:r>
        <w:rPr>
          <w:lang w:eastAsia="ar-SA"/>
        </w:rPr>
        <w:t xml:space="preserve">ote: </w:t>
      </w:r>
      <w:r w:rsidRPr="00874166">
        <w:rPr>
          <w:rFonts w:cs="Times"/>
          <w:lang w:eastAsia="ja-JP"/>
        </w:rPr>
        <w:t>“symbols with NRS” and “symbols without NRS nor CRS”</w:t>
      </w:r>
      <w:r>
        <w:rPr>
          <w:rFonts w:cs="Times"/>
          <w:lang w:eastAsia="ja-JP"/>
        </w:rPr>
        <w:t xml:space="preserve"> have the same power.</w:t>
      </w:r>
    </w:p>
    <w:p w14:paraId="51FE3203" w14:textId="77777777" w:rsidR="0079633B" w:rsidRDefault="0079633B" w:rsidP="0079633B">
      <w:pPr>
        <w:rPr>
          <w:lang w:eastAsia="ar-SA"/>
        </w:rPr>
      </w:pPr>
    </w:p>
    <w:p w14:paraId="1FD1810C" w14:textId="77777777" w:rsidR="0079633B" w:rsidRPr="005A6A7B" w:rsidRDefault="0079633B" w:rsidP="0079633B">
      <w:pPr>
        <w:rPr>
          <w:rFonts w:cs="Times"/>
          <w:highlight w:val="yellow"/>
          <w:u w:val="single"/>
          <w:lang w:eastAsia="ja-JP"/>
        </w:rPr>
      </w:pPr>
      <w:r w:rsidRPr="005A6A7B">
        <w:rPr>
          <w:rFonts w:cs="Times"/>
          <w:u w:val="single"/>
          <w:lang w:eastAsia="ja-JP"/>
        </w:rPr>
        <w:t xml:space="preserve">Conclusion </w:t>
      </w:r>
    </w:p>
    <w:p w14:paraId="435068AD" w14:textId="77777777" w:rsidR="0079633B" w:rsidRPr="004B199D" w:rsidRDefault="0079633B" w:rsidP="0079633B">
      <w:pPr>
        <w:rPr>
          <w:rFonts w:cs="Times"/>
          <w:lang w:eastAsia="ja-JP"/>
        </w:rPr>
      </w:pPr>
      <w:r w:rsidRPr="004B199D">
        <w:rPr>
          <w:rFonts w:cs="Times"/>
          <w:lang w:eastAsia="ja-JP"/>
        </w:rPr>
        <w:t>The channel quality report is not supported in Msg3 in connected mode in Rel-17.</w:t>
      </w:r>
    </w:p>
    <w:p w14:paraId="6A92D308" w14:textId="77777777" w:rsidR="00C44677" w:rsidRPr="004F68B1" w:rsidRDefault="00C44677" w:rsidP="006C1D96">
      <w:pPr>
        <w:rPr>
          <w:b/>
          <w:bCs/>
          <w:lang w:val="en-US"/>
        </w:rPr>
      </w:pPr>
    </w:p>
    <w:p w14:paraId="584AE4E6" w14:textId="1FBA8E7D" w:rsidR="00874392" w:rsidRPr="004F68B1" w:rsidRDefault="00874392" w:rsidP="00874392">
      <w:pPr>
        <w:pStyle w:val="Heading1"/>
        <w:numPr>
          <w:ilvl w:val="0"/>
          <w:numId w:val="1"/>
        </w:numPr>
        <w:tabs>
          <w:tab w:val="clear" w:pos="1140"/>
          <w:tab w:val="num" w:pos="720"/>
        </w:tabs>
        <w:ind w:left="720" w:hanging="720"/>
        <w:jc w:val="both"/>
        <w:rPr>
          <w:lang w:val="en-US"/>
        </w:rPr>
      </w:pPr>
      <w:r w:rsidRPr="004F68B1">
        <w:rPr>
          <w:lang w:val="en-US"/>
        </w:rPr>
        <w:t>Downlink aspects</w:t>
      </w:r>
    </w:p>
    <w:p w14:paraId="61AF4CE9" w14:textId="52C11E3F" w:rsidR="00874392" w:rsidRPr="004F68B1" w:rsidRDefault="00874392" w:rsidP="00874392">
      <w:pPr>
        <w:pStyle w:val="Style2"/>
        <w:numPr>
          <w:ilvl w:val="1"/>
          <w:numId w:val="1"/>
        </w:numPr>
        <w:rPr>
          <w:lang w:val="en-US"/>
        </w:rPr>
      </w:pPr>
      <w:r w:rsidRPr="004F68B1">
        <w:rPr>
          <w:lang w:val="en-US"/>
        </w:rPr>
        <w:t>Downlink power allocation</w:t>
      </w:r>
    </w:p>
    <w:p w14:paraId="4847CE66" w14:textId="594A7C5E" w:rsidR="008F345D" w:rsidRPr="004F68B1" w:rsidRDefault="004456A9" w:rsidP="00874392">
      <w:pPr>
        <w:rPr>
          <w:lang w:val="en-US"/>
        </w:rPr>
      </w:pPr>
      <w:r w:rsidRPr="004F68B1">
        <w:rPr>
          <w:lang w:val="en-US"/>
        </w:rPr>
        <w:br/>
      </w:r>
      <w:r w:rsidR="0051448E" w:rsidRPr="004F68B1">
        <w:rPr>
          <w:lang w:val="en-US"/>
        </w:rPr>
        <w:t xml:space="preserve">In LTE, the mechanism for defining the power level </w:t>
      </w:r>
      <w:r w:rsidR="00FF3C1E" w:rsidRPr="004F68B1">
        <w:rPr>
          <w:lang w:val="en-US"/>
        </w:rPr>
        <w:t>for PDSCH has considered</w:t>
      </w:r>
      <w:r w:rsidR="0051448E" w:rsidRPr="004F68B1">
        <w:rPr>
          <w:lang w:val="en-US"/>
        </w:rPr>
        <w:t xml:space="preserve"> </w:t>
      </w:r>
      <w:r w:rsidR="00FF3C1E" w:rsidRPr="004F68B1">
        <w:rPr>
          <w:lang w:val="en-US"/>
        </w:rPr>
        <w:t xml:space="preserve">the impact of </w:t>
      </w:r>
      <w:r w:rsidR="0051448E" w:rsidRPr="004F68B1">
        <w:rPr>
          <w:lang w:val="en-US"/>
        </w:rPr>
        <w:t>a single type of reference signal</w:t>
      </w:r>
      <w:r w:rsidR="00FF3C1E" w:rsidRPr="004F68B1">
        <w:rPr>
          <w:lang w:val="en-US"/>
        </w:rPr>
        <w:t xml:space="preserve">, i.e., </w:t>
      </w:r>
      <w:r w:rsidR="0051448E" w:rsidRPr="004F68B1">
        <w:rPr>
          <w:lang w:val="en-US"/>
        </w:rPr>
        <w:t xml:space="preserve">CRS. LTE defined </w:t>
      </w:r>
      <w:r w:rsidR="00FF3C1E" w:rsidRPr="004F68B1">
        <w:rPr>
          <w:lang w:val="en-US"/>
        </w:rPr>
        <w:t xml:space="preserve">power parameters </w:t>
      </w:r>
      <m:oMath>
        <m:sSub>
          <m:sSubPr>
            <m:ctrlPr>
              <w:rPr>
                <w:rFonts w:ascii="Cambria Math" w:hAnsi="Cambria Math"/>
                <w:i/>
                <w:lang w:val="en-US"/>
              </w:rPr>
            </m:ctrlPr>
          </m:sSubPr>
          <m:e>
            <m:r>
              <w:rPr>
                <w:rFonts w:ascii="Cambria Math" w:hAnsi="Cambria Math"/>
                <w:lang w:val="en-US"/>
              </w:rPr>
              <m:t>ρ</m:t>
            </m:r>
          </m:e>
          <m:sub>
            <m:r>
              <w:rPr>
                <w:rFonts w:ascii="Cambria Math" w:hAnsi="Cambria Math"/>
                <w:lang w:val="en-US"/>
              </w:rPr>
              <m:t>A</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ρ</m:t>
            </m:r>
          </m:e>
          <m:sub>
            <m:r>
              <w:rPr>
                <w:rFonts w:ascii="Cambria Math" w:hAnsi="Cambria Math"/>
                <w:lang w:val="en-US"/>
              </w:rPr>
              <m:t>B</m:t>
            </m:r>
          </m:sub>
        </m:sSub>
      </m:oMath>
      <w:r w:rsidR="00FF3C1E" w:rsidRPr="004F68B1">
        <w:rPr>
          <w:lang w:val="en-US"/>
        </w:rPr>
        <w:t xml:space="preserve"> for </w:t>
      </w:r>
      <w:r w:rsidR="00F85BD3" w:rsidRPr="004F68B1">
        <w:rPr>
          <w:lang w:val="en-US"/>
        </w:rPr>
        <w:t xml:space="preserve">PDSCH in </w:t>
      </w:r>
      <w:r w:rsidR="00FF3C1E" w:rsidRPr="004F68B1">
        <w:rPr>
          <w:lang w:val="en-US"/>
        </w:rPr>
        <w:t xml:space="preserve">the two types of </w:t>
      </w:r>
      <w:r w:rsidR="0051448E" w:rsidRPr="004F68B1">
        <w:rPr>
          <w:lang w:val="en-US"/>
        </w:rPr>
        <w:t>symbols (symbols with</w:t>
      </w:r>
      <w:r w:rsidR="007130B5" w:rsidRPr="004F68B1">
        <w:rPr>
          <w:lang w:val="en-US"/>
        </w:rPr>
        <w:t>out</w:t>
      </w:r>
      <w:r w:rsidR="0051448E" w:rsidRPr="004F68B1">
        <w:rPr>
          <w:lang w:val="en-US"/>
        </w:rPr>
        <w:t xml:space="preserve"> CRS and symbols </w:t>
      </w:r>
      <w:r w:rsidR="007130B5" w:rsidRPr="004F68B1">
        <w:rPr>
          <w:lang w:val="en-US"/>
        </w:rPr>
        <w:t>with</w:t>
      </w:r>
      <w:r w:rsidR="0051448E" w:rsidRPr="004F68B1">
        <w:rPr>
          <w:lang w:val="en-US"/>
        </w:rPr>
        <w:t xml:space="preserve"> CRS)</w:t>
      </w:r>
      <w:r w:rsidR="00B84F3B" w:rsidRPr="004F68B1">
        <w:rPr>
          <w:lang w:val="en-US"/>
        </w:rPr>
        <w:t>, respectively</w:t>
      </w:r>
      <m:oMath>
        <m:r>
          <w:rPr>
            <w:rFonts w:ascii="Cambria Math" w:hAnsi="Cambria Math"/>
            <w:lang w:val="en-US"/>
          </w:rPr>
          <m:t>.</m:t>
        </m:r>
      </m:oMath>
      <w:r w:rsidR="0051448E" w:rsidRPr="004F68B1">
        <w:rPr>
          <w:lang w:val="en-US"/>
        </w:rPr>
        <w:t xml:space="preserve"> In NB-IoT, we need to define </w:t>
      </w:r>
      <w:r w:rsidR="007130B5" w:rsidRPr="004F68B1">
        <w:rPr>
          <w:lang w:val="en-US"/>
        </w:rPr>
        <w:t>three</w:t>
      </w:r>
      <w:r w:rsidR="00B84F3B" w:rsidRPr="004F68B1">
        <w:rPr>
          <w:lang w:val="en-US"/>
        </w:rPr>
        <w:t xml:space="preserve"> different</w:t>
      </w:r>
      <w:r w:rsidR="007130B5" w:rsidRPr="004F68B1">
        <w:rPr>
          <w:lang w:val="en-US"/>
        </w:rPr>
        <w:t xml:space="preserve"> power parameters</w:t>
      </w:r>
      <w:r w:rsidR="00FF3C1E" w:rsidRPr="004F68B1">
        <w:rPr>
          <w:lang w:val="en-US"/>
        </w:rPr>
        <w:t xml:space="preserve"> for </w:t>
      </w:r>
      <w:r w:rsidR="00F85BD3" w:rsidRPr="004F68B1">
        <w:rPr>
          <w:lang w:val="en-US"/>
        </w:rPr>
        <w:t xml:space="preserve">NPDSCH in the </w:t>
      </w:r>
      <w:r w:rsidR="00FF3C1E" w:rsidRPr="004F68B1">
        <w:rPr>
          <w:lang w:val="en-US"/>
        </w:rPr>
        <w:t>three types of symbols</w:t>
      </w:r>
      <w:r w:rsidR="007130B5" w:rsidRPr="004F68B1">
        <w:rPr>
          <w:lang w:val="en-US"/>
        </w:rPr>
        <w:t>, that we denote as follows:</w:t>
      </w:r>
    </w:p>
    <w:p w14:paraId="38363801" w14:textId="1C3484C3" w:rsidR="007130B5" w:rsidRPr="004F68B1" w:rsidRDefault="009B0304" w:rsidP="00F93256">
      <w:pPr>
        <w:pStyle w:val="ListParagraph"/>
        <w:numPr>
          <w:ilvl w:val="0"/>
          <w:numId w:val="4"/>
        </w:numPr>
        <w:rPr>
          <w:lang w:val="en-US"/>
        </w:rPr>
      </w:pPr>
      <m:oMath>
        <m:sSub>
          <m:sSubPr>
            <m:ctrlPr>
              <w:rPr>
                <w:rFonts w:ascii="Cambria Math" w:hAnsi="Cambria Math"/>
                <w:i/>
                <w:lang w:val="en-US"/>
              </w:rPr>
            </m:ctrlPr>
          </m:sSubPr>
          <m:e>
            <m:r>
              <w:rPr>
                <w:rFonts w:ascii="Cambria Math" w:hAnsi="Cambria Math"/>
                <w:lang w:val="en-US"/>
              </w:rPr>
              <m:t>ρ</m:t>
            </m:r>
          </m:e>
          <m:sub>
            <m:r>
              <w:rPr>
                <w:rFonts w:ascii="Cambria Math" w:hAnsi="Cambria Math"/>
                <w:lang w:val="en-US"/>
              </w:rPr>
              <m:t>A</m:t>
            </m:r>
          </m:sub>
        </m:sSub>
      </m:oMath>
      <w:r w:rsidR="007130B5" w:rsidRPr="004F68B1">
        <w:rPr>
          <w:lang w:val="en-US"/>
        </w:rPr>
        <w:t>: Applicable to NPDSCH in symbols with NRS.</w:t>
      </w:r>
    </w:p>
    <w:p w14:paraId="130F5D4D" w14:textId="09C6EA11" w:rsidR="007130B5" w:rsidRPr="004F68B1" w:rsidRDefault="009B0304" w:rsidP="00F93256">
      <w:pPr>
        <w:pStyle w:val="ListParagraph"/>
        <w:numPr>
          <w:ilvl w:val="0"/>
          <w:numId w:val="4"/>
        </w:numPr>
        <w:rPr>
          <w:lang w:val="en-US"/>
        </w:rPr>
      </w:pPr>
      <m:oMath>
        <m:sSub>
          <m:sSubPr>
            <m:ctrlPr>
              <w:rPr>
                <w:rFonts w:ascii="Cambria Math" w:hAnsi="Cambria Math"/>
                <w:i/>
                <w:lang w:val="en-US"/>
              </w:rPr>
            </m:ctrlPr>
          </m:sSubPr>
          <m:e>
            <m:r>
              <w:rPr>
                <w:rFonts w:ascii="Cambria Math" w:hAnsi="Cambria Math"/>
                <w:lang w:val="en-US"/>
              </w:rPr>
              <m:t>ρ</m:t>
            </m:r>
          </m:e>
          <m:sub>
            <m:r>
              <w:rPr>
                <w:rFonts w:ascii="Cambria Math" w:hAnsi="Cambria Math"/>
                <w:lang w:val="en-US"/>
              </w:rPr>
              <m:t>B</m:t>
            </m:r>
          </m:sub>
        </m:sSub>
      </m:oMath>
      <w:r w:rsidR="007130B5" w:rsidRPr="004F68B1">
        <w:rPr>
          <w:lang w:val="en-US"/>
        </w:rPr>
        <w:t>: Applicable to NPDSCH in symbols with CRS</w:t>
      </w:r>
      <w:r w:rsidR="00427E2F" w:rsidRPr="004F68B1">
        <w:rPr>
          <w:lang w:val="en-US"/>
        </w:rPr>
        <w:t xml:space="preserve"> (required for in-band NB-IoT only)</w:t>
      </w:r>
      <w:r w:rsidR="007130B5" w:rsidRPr="004F68B1">
        <w:rPr>
          <w:lang w:val="en-US"/>
        </w:rPr>
        <w:t>.</w:t>
      </w:r>
    </w:p>
    <w:p w14:paraId="4F7B0BC5" w14:textId="5618BAFC" w:rsidR="007130B5" w:rsidRPr="004F68B1" w:rsidRDefault="009B0304" w:rsidP="00F93256">
      <w:pPr>
        <w:pStyle w:val="ListParagraph"/>
        <w:numPr>
          <w:ilvl w:val="0"/>
          <w:numId w:val="4"/>
        </w:numPr>
        <w:rPr>
          <w:lang w:val="en-US"/>
        </w:rPr>
      </w:pPr>
      <m:oMath>
        <m:sSub>
          <m:sSubPr>
            <m:ctrlPr>
              <w:rPr>
                <w:rFonts w:ascii="Cambria Math" w:hAnsi="Cambria Math"/>
                <w:i/>
                <w:lang w:val="en-US"/>
              </w:rPr>
            </m:ctrlPr>
          </m:sSubPr>
          <m:e>
            <m:r>
              <w:rPr>
                <w:rFonts w:ascii="Cambria Math" w:hAnsi="Cambria Math"/>
                <w:lang w:val="en-US"/>
              </w:rPr>
              <m:t>ρ</m:t>
            </m:r>
          </m:e>
          <m:sub>
            <m:r>
              <w:rPr>
                <w:rFonts w:ascii="Cambria Math" w:hAnsi="Cambria Math"/>
                <w:lang w:val="en-US"/>
              </w:rPr>
              <m:t>C</m:t>
            </m:r>
          </m:sub>
        </m:sSub>
      </m:oMath>
      <w:r w:rsidR="007130B5" w:rsidRPr="004F68B1">
        <w:rPr>
          <w:lang w:val="en-US"/>
        </w:rPr>
        <w:t>: Applicable to NPDSCH in symbols without NRS and CRS.</w:t>
      </w:r>
    </w:p>
    <w:p w14:paraId="20AB3916" w14:textId="616719B0" w:rsidR="007130B5" w:rsidRPr="004F68B1" w:rsidRDefault="007130B5" w:rsidP="00874392">
      <w:pPr>
        <w:rPr>
          <w:lang w:val="en-US"/>
        </w:rPr>
      </w:pPr>
      <w:r w:rsidRPr="004F68B1">
        <w:rPr>
          <w:lang w:val="en-US"/>
        </w:rPr>
        <w:t>Figure 1 shows a pictorial representation of the three different power levels and the associated OFDM symbols</w:t>
      </w:r>
      <w:r w:rsidR="0010253A" w:rsidRPr="004F68B1">
        <w:rPr>
          <w:lang w:val="en-US"/>
        </w:rPr>
        <w:t xml:space="preserve"> for in-band NB-IoT</w:t>
      </w:r>
      <w:r w:rsidRPr="004F68B1">
        <w:rPr>
          <w:lang w:val="en-US"/>
        </w:rPr>
        <w:t>.</w:t>
      </w:r>
    </w:p>
    <w:p w14:paraId="7B48D057" w14:textId="77777777" w:rsidR="008F345D" w:rsidRPr="004F68B1" w:rsidRDefault="008F345D" w:rsidP="008F345D">
      <w:pPr>
        <w:keepNext/>
        <w:rPr>
          <w:lang w:val="en-US"/>
        </w:rPr>
      </w:pPr>
      <w:r w:rsidRPr="004F68B1">
        <w:rPr>
          <w:noProof/>
          <w:lang w:val="en-US"/>
        </w:rPr>
        <w:drawing>
          <wp:inline distT="0" distB="0" distL="0" distR="0" wp14:anchorId="1BEF745B" wp14:editId="4C4F99EE">
            <wp:extent cx="6096528" cy="342929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096528" cy="3429297"/>
                    </a:xfrm>
                    <a:prstGeom prst="rect">
                      <a:avLst/>
                    </a:prstGeom>
                  </pic:spPr>
                </pic:pic>
              </a:graphicData>
            </a:graphic>
          </wp:inline>
        </w:drawing>
      </w:r>
    </w:p>
    <w:p w14:paraId="08F2181B" w14:textId="5294AAFF" w:rsidR="008F345D" w:rsidRPr="004F68B1" w:rsidRDefault="008F345D" w:rsidP="008F345D">
      <w:pPr>
        <w:pStyle w:val="Caption"/>
        <w:jc w:val="center"/>
      </w:pPr>
      <w:r w:rsidRPr="004F68B1">
        <w:t xml:space="preserve">Figure </w:t>
      </w:r>
      <w:fldSimple w:instr=" SEQ Figure \* ARABIC ">
        <w:r w:rsidR="00435BFA" w:rsidRPr="004F68B1">
          <w:rPr>
            <w:noProof/>
          </w:rPr>
          <w:t>1</w:t>
        </w:r>
      </w:fldSimple>
      <w:r w:rsidRPr="004F68B1">
        <w:t xml:space="preserve"> Power levels for </w:t>
      </w:r>
      <w:r w:rsidR="00B84F3B" w:rsidRPr="004F68B1">
        <w:t xml:space="preserve">three types of </w:t>
      </w:r>
      <w:r w:rsidRPr="004F68B1">
        <w:t>NPDSCH</w:t>
      </w:r>
      <w:r w:rsidR="00B84F3B" w:rsidRPr="004F68B1">
        <w:t xml:space="preserve"> symbols</w:t>
      </w:r>
      <w:r w:rsidR="0010253A" w:rsidRPr="004F68B1">
        <w:t xml:space="preserve"> for in-band NB-IoT</w:t>
      </w:r>
    </w:p>
    <w:p w14:paraId="680A8598" w14:textId="77777777" w:rsidR="00793E7B" w:rsidRDefault="00793E7B" w:rsidP="00E61735">
      <w:pPr>
        <w:rPr>
          <w:lang w:val="en-US"/>
        </w:rPr>
      </w:pPr>
    </w:p>
    <w:p w14:paraId="3067BCF1" w14:textId="226C6E4D" w:rsidR="00793E7B" w:rsidRDefault="00793E7B" w:rsidP="00E61735">
      <w:pPr>
        <w:rPr>
          <w:lang w:val="en-US" w:eastAsia="x-none"/>
        </w:rPr>
      </w:pPr>
      <w:r>
        <w:rPr>
          <w:lang w:val="en-US" w:eastAsia="x-none"/>
        </w:rPr>
        <w:t xml:space="preserve">For in-band deployments, </w:t>
      </w:r>
      <w:r w:rsidR="0079633B">
        <w:rPr>
          <w:lang w:val="en-US" w:eastAsia="x-none"/>
        </w:rPr>
        <w:t>there were originally two alternatives as follows, with the second being currently a working assumption:</w:t>
      </w:r>
    </w:p>
    <w:p w14:paraId="5C6EC35D" w14:textId="77777777" w:rsidR="00793E7B" w:rsidRPr="00CE3541" w:rsidRDefault="00793E7B" w:rsidP="00793E7B">
      <w:pPr>
        <w:numPr>
          <w:ilvl w:val="1"/>
          <w:numId w:val="18"/>
        </w:numPr>
        <w:spacing w:after="0"/>
        <w:rPr>
          <w:rFonts w:cs="Times"/>
          <w:lang w:eastAsia="zh-CN"/>
        </w:rPr>
      </w:pPr>
      <w:r w:rsidRPr="00CE3541">
        <w:rPr>
          <w:rFonts w:cs="Times"/>
          <w:lang w:eastAsia="zh-CN"/>
        </w:rPr>
        <w:t>Alt 1:</w:t>
      </w:r>
    </w:p>
    <w:p w14:paraId="2049B2FC" w14:textId="77777777" w:rsidR="00793E7B" w:rsidRPr="00CE3541" w:rsidRDefault="00793E7B" w:rsidP="00793E7B">
      <w:pPr>
        <w:numPr>
          <w:ilvl w:val="2"/>
          <w:numId w:val="18"/>
        </w:numPr>
        <w:spacing w:after="0"/>
        <w:rPr>
          <w:rFonts w:cs="Times"/>
          <w:lang w:eastAsia="zh-CN"/>
        </w:rPr>
      </w:pPr>
      <w:r w:rsidRPr="00CE3541">
        <w:rPr>
          <w:rFonts w:cs="Times"/>
          <w:lang w:eastAsia="zh-CN"/>
        </w:rPr>
        <w:t xml:space="preserve">The existing parameter </w:t>
      </w:r>
      <w:proofErr w:type="spellStart"/>
      <w:r w:rsidRPr="00CE3541">
        <w:rPr>
          <w:rFonts w:cs="Times"/>
          <w:lang w:eastAsia="zh-CN"/>
        </w:rPr>
        <w:t>nrs</w:t>
      </w:r>
      <w:proofErr w:type="spellEnd"/>
      <w:r w:rsidRPr="00CE3541">
        <w:rPr>
          <w:rFonts w:cs="Times"/>
          <w:lang w:eastAsia="zh-CN"/>
        </w:rPr>
        <w:t>-CRS-</w:t>
      </w:r>
      <w:proofErr w:type="spellStart"/>
      <w:r w:rsidRPr="00CE3541">
        <w:rPr>
          <w:rFonts w:cs="Times"/>
          <w:lang w:eastAsia="zh-CN"/>
        </w:rPr>
        <w:t>PowerOffset</w:t>
      </w:r>
      <w:proofErr w:type="spellEnd"/>
      <w:r w:rsidRPr="00CE3541">
        <w:rPr>
          <w:rFonts w:cs="Times"/>
          <w:lang w:eastAsia="zh-CN"/>
        </w:rPr>
        <w:t xml:space="preserve"> is reused for same PCI case, and is </w:t>
      </w:r>
      <w:proofErr w:type="spellStart"/>
      <w:r w:rsidRPr="00CE3541">
        <w:rPr>
          <w:rFonts w:cs="Times"/>
          <w:lang w:eastAsia="zh-CN"/>
        </w:rPr>
        <w:t>signaled</w:t>
      </w:r>
      <w:proofErr w:type="spellEnd"/>
      <w:r w:rsidRPr="00CE3541">
        <w:rPr>
          <w:lang w:eastAsia="zh-CN"/>
        </w:rPr>
        <w:t xml:space="preserve"> for different PCI case.</w:t>
      </w:r>
    </w:p>
    <w:p w14:paraId="46642C1D" w14:textId="77777777" w:rsidR="00793E7B" w:rsidRPr="00CE3541" w:rsidRDefault="00793E7B" w:rsidP="00793E7B">
      <w:pPr>
        <w:numPr>
          <w:ilvl w:val="2"/>
          <w:numId w:val="18"/>
        </w:numPr>
        <w:spacing w:after="0"/>
        <w:rPr>
          <w:lang w:eastAsia="zh-CN"/>
        </w:rPr>
      </w:pPr>
      <w:r w:rsidRPr="00CE3541">
        <w:rPr>
          <w:lang w:eastAsia="zh-CN"/>
        </w:rPr>
        <w:t xml:space="preserve">The same transmit power of different symbols is assumed as to derive from </w:t>
      </w:r>
      <w:proofErr w:type="spellStart"/>
      <w:r w:rsidRPr="00CE3541">
        <w:rPr>
          <w:i/>
          <w:iCs/>
          <w:lang w:eastAsia="zh-CN"/>
        </w:rPr>
        <w:t>nrs</w:t>
      </w:r>
      <w:proofErr w:type="spellEnd"/>
      <w:r w:rsidRPr="00CE3541">
        <w:rPr>
          <w:i/>
          <w:iCs/>
          <w:lang w:eastAsia="zh-CN"/>
        </w:rPr>
        <w:t>-CRS-</w:t>
      </w:r>
      <w:proofErr w:type="spellStart"/>
      <w:r w:rsidRPr="00CE3541">
        <w:rPr>
          <w:i/>
          <w:iCs/>
          <w:lang w:eastAsia="zh-CN"/>
        </w:rPr>
        <w:t>PowerOffset</w:t>
      </w:r>
      <w:proofErr w:type="spellEnd"/>
      <w:r w:rsidRPr="00CE3541">
        <w:rPr>
          <w:lang w:eastAsia="zh-CN"/>
        </w:rPr>
        <w:t xml:space="preserve"> the NPDSCH EPRE in symbols with CRS.</w:t>
      </w:r>
    </w:p>
    <w:p w14:paraId="0BFD21B7" w14:textId="037D6D9A" w:rsidR="00793E7B" w:rsidRPr="00CE3541" w:rsidRDefault="00793E7B" w:rsidP="00793E7B">
      <w:pPr>
        <w:numPr>
          <w:ilvl w:val="1"/>
          <w:numId w:val="18"/>
        </w:numPr>
        <w:spacing w:after="0"/>
        <w:rPr>
          <w:rFonts w:cs="Times"/>
          <w:lang w:eastAsia="zh-CN"/>
        </w:rPr>
      </w:pPr>
      <w:r w:rsidRPr="00CE3541">
        <w:rPr>
          <w:rFonts w:cs="Times"/>
          <w:lang w:eastAsia="zh-CN"/>
        </w:rPr>
        <w:t>Alt 2</w:t>
      </w:r>
      <w:r w:rsidR="0079633B">
        <w:rPr>
          <w:rFonts w:cs="Times"/>
          <w:lang w:eastAsia="zh-CN"/>
        </w:rPr>
        <w:t xml:space="preserve"> (working assumption)</w:t>
      </w:r>
      <w:r w:rsidRPr="00CE3541">
        <w:rPr>
          <w:rFonts w:cs="Times"/>
          <w:lang w:eastAsia="zh-CN"/>
        </w:rPr>
        <w:t xml:space="preserve">: </w:t>
      </w:r>
    </w:p>
    <w:p w14:paraId="09032068" w14:textId="77777777" w:rsidR="00793E7B" w:rsidRPr="00CE3541" w:rsidRDefault="00793E7B" w:rsidP="00793E7B">
      <w:pPr>
        <w:numPr>
          <w:ilvl w:val="2"/>
          <w:numId w:val="18"/>
        </w:numPr>
        <w:spacing w:after="0"/>
        <w:rPr>
          <w:lang w:eastAsia="zh-CN"/>
        </w:rPr>
      </w:pPr>
      <w:r w:rsidRPr="00CE3541">
        <w:rPr>
          <w:lang w:eastAsia="zh-CN"/>
        </w:rPr>
        <w:t xml:space="preserve">the power ratio between NPDSCH EPRE and NRS EPRE in symbols with CRS is </w:t>
      </w:r>
      <w:proofErr w:type="spellStart"/>
      <w:r w:rsidRPr="00CE3541">
        <w:rPr>
          <w:lang w:eastAsia="zh-CN"/>
        </w:rPr>
        <w:t>signaled</w:t>
      </w:r>
      <w:proofErr w:type="spellEnd"/>
    </w:p>
    <w:p w14:paraId="2842439B" w14:textId="57FEEEBA" w:rsidR="00793E7B" w:rsidRDefault="00793E7B" w:rsidP="00E61735">
      <w:pPr>
        <w:rPr>
          <w:lang w:eastAsia="x-none"/>
        </w:rPr>
      </w:pPr>
    </w:p>
    <w:p w14:paraId="6A193135" w14:textId="58AFF4C8" w:rsidR="00793E7B" w:rsidRDefault="00793E7B" w:rsidP="00E61735">
      <w:pPr>
        <w:rPr>
          <w:lang w:eastAsia="x-none"/>
        </w:rPr>
      </w:pPr>
      <w:r>
        <w:rPr>
          <w:lang w:eastAsia="x-none"/>
        </w:rPr>
        <w:t>In the following, we will show that Alt 1 does not work, and RAN1 shall select Alt 2 as the way forward.</w:t>
      </w:r>
    </w:p>
    <w:p w14:paraId="714E7A50" w14:textId="0F29AA3A" w:rsidR="00793E7B" w:rsidRDefault="00793E7B" w:rsidP="00E61735">
      <w:pPr>
        <w:rPr>
          <w:lang w:eastAsia="x-none"/>
        </w:rPr>
      </w:pPr>
      <w:r>
        <w:rPr>
          <w:lang w:eastAsia="x-none"/>
        </w:rPr>
        <w:t>Consider the following scenario under Alt 1:</w:t>
      </w:r>
    </w:p>
    <w:p w14:paraId="41AE6FAB" w14:textId="697309CA" w:rsidR="00793E7B" w:rsidRDefault="00793E7B" w:rsidP="00793E7B">
      <w:pPr>
        <w:pStyle w:val="ListParagraph"/>
        <w:numPr>
          <w:ilvl w:val="0"/>
          <w:numId w:val="19"/>
        </w:numPr>
        <w:rPr>
          <w:lang w:eastAsia="x-none"/>
        </w:rPr>
      </w:pPr>
      <w:r>
        <w:rPr>
          <w:lang w:eastAsia="x-none"/>
        </w:rPr>
        <w:t>Single NRS and CRS port.</w:t>
      </w:r>
    </w:p>
    <w:p w14:paraId="7D4B857D" w14:textId="4C7434EF" w:rsidR="00793E7B" w:rsidRDefault="00793E7B" w:rsidP="00793E7B">
      <w:pPr>
        <w:pStyle w:val="ListParagraph"/>
        <w:numPr>
          <w:ilvl w:val="0"/>
          <w:numId w:val="19"/>
        </w:numPr>
        <w:rPr>
          <w:lang w:eastAsia="x-none"/>
        </w:rPr>
      </w:pPr>
      <w:r>
        <w:rPr>
          <w:lang w:eastAsia="x-none"/>
        </w:rPr>
        <w:t>CRS is power boosted 3dB with respect to LTE PDSCH.</w:t>
      </w:r>
    </w:p>
    <w:p w14:paraId="211F81B4" w14:textId="5DE363C5" w:rsidR="00793E7B" w:rsidRDefault="00793E7B" w:rsidP="00793E7B">
      <w:pPr>
        <w:pStyle w:val="ListParagraph"/>
        <w:numPr>
          <w:ilvl w:val="0"/>
          <w:numId w:val="19"/>
        </w:numPr>
        <w:rPr>
          <w:lang w:eastAsia="x-none"/>
        </w:rPr>
      </w:pPr>
      <w:r>
        <w:rPr>
          <w:lang w:eastAsia="x-none"/>
        </w:rPr>
        <w:t>NPDSCH/NRS is power boosted 3dB with respect to LTE PDSCH (i.e.,</w:t>
      </w:r>
      <w:r w:rsidR="0007131F">
        <w:rPr>
          <w:lang w:eastAsia="x-none"/>
        </w:rPr>
        <w:t xml:space="preserve"> one LTE PDSCH PRB is “blanked”, and thus</w:t>
      </w:r>
      <w:r>
        <w:rPr>
          <w:lang w:eastAsia="x-none"/>
        </w:rPr>
        <w:t xml:space="preserve"> the EPRE between NRS and CRS is 0dB)</w:t>
      </w:r>
    </w:p>
    <w:p w14:paraId="15B37217" w14:textId="013E43E1" w:rsidR="00793E7B" w:rsidRDefault="00793E7B" w:rsidP="00E61735">
      <w:pPr>
        <w:rPr>
          <w:lang w:eastAsia="x-none"/>
        </w:rPr>
      </w:pPr>
      <w:r>
        <w:rPr>
          <w:lang w:eastAsia="x-none"/>
        </w:rPr>
        <w:t xml:space="preserve">In this case, applying Alt.1 will lead to the following power allocation, where all REs </w:t>
      </w:r>
      <w:proofErr w:type="gramStart"/>
      <w:r>
        <w:rPr>
          <w:lang w:eastAsia="x-none"/>
        </w:rPr>
        <w:t>have</w:t>
      </w:r>
      <w:proofErr w:type="gramEnd"/>
      <w:r>
        <w:rPr>
          <w:lang w:eastAsia="x-none"/>
        </w:rPr>
        <w:t xml:space="preserve"> the same power (the power of CRS is set to 2 units, since it is 3dB boosted with respect to PDSCH)</w:t>
      </w:r>
    </w:p>
    <w:p w14:paraId="36502298" w14:textId="2C533435" w:rsidR="00793E7B" w:rsidRDefault="00793E7B" w:rsidP="00793E7B">
      <w:pPr>
        <w:pStyle w:val="Caption"/>
        <w:keepNext/>
        <w:jc w:val="center"/>
      </w:pPr>
      <w:r>
        <w:t xml:space="preserve">Table </w:t>
      </w:r>
      <w:r w:rsidR="009B0304">
        <w:fldChar w:fldCharType="begin"/>
      </w:r>
      <w:r w:rsidR="009B0304">
        <w:instrText xml:space="preserve"> SEQ Table \* ARABIC </w:instrText>
      </w:r>
      <w:r w:rsidR="009B0304">
        <w:fldChar w:fldCharType="separate"/>
      </w:r>
      <w:r w:rsidR="00752E7F">
        <w:rPr>
          <w:noProof/>
        </w:rPr>
        <w:t>1</w:t>
      </w:r>
      <w:r w:rsidR="009B0304">
        <w:rPr>
          <w:noProof/>
        </w:rPr>
        <w:fldChar w:fldCharType="end"/>
      </w:r>
      <w:r>
        <w:t xml:space="preserve"> Power allocation under Alt.1 (red: CRS, yellow: NPDSCH, green: NRS)</w:t>
      </w:r>
      <w:r w:rsidR="00F53713">
        <w:t xml:space="preserve"> – showing only a single symbol of each type</w:t>
      </w:r>
    </w:p>
    <w:tbl>
      <w:tblPr>
        <w:tblW w:w="2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960"/>
        <w:gridCol w:w="960"/>
      </w:tblGrid>
      <w:tr w:rsidR="00793E7B" w:rsidRPr="00793E7B" w14:paraId="228FE8DA" w14:textId="77777777" w:rsidTr="00793E7B">
        <w:trPr>
          <w:trHeight w:val="300"/>
          <w:jc w:val="center"/>
        </w:trPr>
        <w:tc>
          <w:tcPr>
            <w:tcW w:w="960" w:type="dxa"/>
            <w:shd w:val="clear" w:color="000000" w:fill="FFC7CE"/>
            <w:noWrap/>
            <w:vAlign w:val="bottom"/>
            <w:hideMark/>
          </w:tcPr>
          <w:p w14:paraId="53881DB6" w14:textId="3B2DAB25" w:rsidR="00793E7B" w:rsidRPr="00793E7B" w:rsidRDefault="00793E7B" w:rsidP="00793E7B">
            <w:pPr>
              <w:spacing w:after="0"/>
              <w:jc w:val="right"/>
              <w:rPr>
                <w:rFonts w:ascii="Calibri" w:hAnsi="Calibri" w:cs="Calibri"/>
                <w:color w:val="9C0006"/>
                <w:sz w:val="22"/>
                <w:szCs w:val="22"/>
                <w:lang w:val="en-US"/>
              </w:rPr>
            </w:pPr>
            <w:r>
              <w:rPr>
                <w:rFonts w:ascii="Calibri" w:hAnsi="Calibri" w:cs="Calibri"/>
                <w:color w:val="9C0006"/>
                <w:sz w:val="22"/>
                <w:szCs w:val="22"/>
                <w:lang w:val="en-US"/>
              </w:rPr>
              <w:t>2</w:t>
            </w:r>
          </w:p>
        </w:tc>
        <w:tc>
          <w:tcPr>
            <w:tcW w:w="960" w:type="dxa"/>
            <w:shd w:val="clear" w:color="000000" w:fill="FFEB9C"/>
            <w:noWrap/>
            <w:vAlign w:val="bottom"/>
            <w:hideMark/>
          </w:tcPr>
          <w:p w14:paraId="27E8AB48" w14:textId="73D7E5C5" w:rsidR="00793E7B" w:rsidRPr="00793E7B" w:rsidRDefault="00793E7B" w:rsidP="00793E7B">
            <w:pPr>
              <w:spacing w:after="0"/>
              <w:jc w:val="right"/>
              <w:rPr>
                <w:rFonts w:ascii="Calibri" w:hAnsi="Calibri" w:cs="Calibri"/>
                <w:color w:val="9C5700"/>
                <w:sz w:val="22"/>
                <w:szCs w:val="22"/>
                <w:lang w:val="en-US"/>
              </w:rPr>
            </w:pPr>
            <w:r>
              <w:rPr>
                <w:rFonts w:ascii="Calibri" w:hAnsi="Calibri" w:cs="Calibri"/>
                <w:color w:val="9C5700"/>
                <w:sz w:val="22"/>
                <w:szCs w:val="22"/>
              </w:rPr>
              <w:t>2</w:t>
            </w:r>
          </w:p>
        </w:tc>
        <w:tc>
          <w:tcPr>
            <w:tcW w:w="960" w:type="dxa"/>
            <w:shd w:val="clear" w:color="000000" w:fill="C6EFCE"/>
            <w:noWrap/>
            <w:vAlign w:val="bottom"/>
            <w:hideMark/>
          </w:tcPr>
          <w:p w14:paraId="23FFACAB" w14:textId="637AC6C1" w:rsidR="00793E7B" w:rsidRPr="00793E7B" w:rsidRDefault="00793E7B" w:rsidP="00793E7B">
            <w:pPr>
              <w:spacing w:after="0"/>
              <w:jc w:val="right"/>
              <w:rPr>
                <w:rFonts w:ascii="Calibri" w:hAnsi="Calibri" w:cs="Calibri"/>
                <w:color w:val="006100"/>
                <w:sz w:val="22"/>
                <w:szCs w:val="22"/>
                <w:lang w:val="en-US"/>
              </w:rPr>
            </w:pPr>
            <w:r>
              <w:rPr>
                <w:rFonts w:ascii="Calibri" w:hAnsi="Calibri" w:cs="Calibri"/>
                <w:color w:val="006100"/>
                <w:sz w:val="22"/>
                <w:szCs w:val="22"/>
              </w:rPr>
              <w:t>2</w:t>
            </w:r>
          </w:p>
        </w:tc>
      </w:tr>
      <w:tr w:rsidR="00793E7B" w:rsidRPr="00793E7B" w14:paraId="059EDCF7" w14:textId="77777777" w:rsidTr="00793E7B">
        <w:trPr>
          <w:trHeight w:val="300"/>
          <w:jc w:val="center"/>
        </w:trPr>
        <w:tc>
          <w:tcPr>
            <w:tcW w:w="960" w:type="dxa"/>
            <w:shd w:val="clear" w:color="000000" w:fill="FFEB9C"/>
            <w:noWrap/>
            <w:vAlign w:val="bottom"/>
            <w:hideMark/>
          </w:tcPr>
          <w:p w14:paraId="05E4A6AD" w14:textId="7A6C864B" w:rsidR="00793E7B" w:rsidRPr="00793E7B" w:rsidRDefault="00793E7B" w:rsidP="00793E7B">
            <w:pPr>
              <w:spacing w:after="0"/>
              <w:jc w:val="right"/>
              <w:rPr>
                <w:rFonts w:ascii="Calibri" w:hAnsi="Calibri" w:cs="Calibri"/>
                <w:color w:val="9C5700"/>
                <w:sz w:val="22"/>
                <w:szCs w:val="22"/>
                <w:lang w:val="en-US"/>
              </w:rPr>
            </w:pPr>
            <w:r>
              <w:rPr>
                <w:rFonts w:ascii="Calibri" w:hAnsi="Calibri" w:cs="Calibri"/>
                <w:color w:val="9C5700"/>
                <w:sz w:val="22"/>
                <w:szCs w:val="22"/>
                <w:lang w:val="en-US"/>
              </w:rPr>
              <w:t>2</w:t>
            </w:r>
          </w:p>
        </w:tc>
        <w:tc>
          <w:tcPr>
            <w:tcW w:w="960" w:type="dxa"/>
            <w:shd w:val="clear" w:color="000000" w:fill="FFEB9C"/>
            <w:noWrap/>
            <w:vAlign w:val="bottom"/>
            <w:hideMark/>
          </w:tcPr>
          <w:p w14:paraId="2FDAE628" w14:textId="7C647B84" w:rsidR="00793E7B" w:rsidRPr="00793E7B" w:rsidRDefault="00793E7B" w:rsidP="00793E7B">
            <w:pPr>
              <w:spacing w:after="0"/>
              <w:jc w:val="right"/>
              <w:rPr>
                <w:rFonts w:ascii="Calibri" w:hAnsi="Calibri" w:cs="Calibri"/>
                <w:color w:val="9C5700"/>
                <w:sz w:val="22"/>
                <w:szCs w:val="22"/>
                <w:lang w:val="en-US"/>
              </w:rPr>
            </w:pPr>
            <w:r>
              <w:rPr>
                <w:rFonts w:ascii="Calibri" w:hAnsi="Calibri" w:cs="Calibri"/>
                <w:color w:val="9C5700"/>
                <w:sz w:val="22"/>
                <w:szCs w:val="22"/>
              </w:rPr>
              <w:t>2</w:t>
            </w:r>
          </w:p>
        </w:tc>
        <w:tc>
          <w:tcPr>
            <w:tcW w:w="960" w:type="dxa"/>
            <w:shd w:val="clear" w:color="000000" w:fill="FFEB9C"/>
            <w:noWrap/>
            <w:vAlign w:val="bottom"/>
            <w:hideMark/>
          </w:tcPr>
          <w:p w14:paraId="7BBC65EB" w14:textId="294305E1" w:rsidR="00793E7B" w:rsidRPr="00793E7B" w:rsidRDefault="00793E7B" w:rsidP="00793E7B">
            <w:pPr>
              <w:spacing w:after="0"/>
              <w:jc w:val="right"/>
              <w:rPr>
                <w:rFonts w:ascii="Calibri" w:hAnsi="Calibri" w:cs="Calibri"/>
                <w:color w:val="9C5700"/>
                <w:sz w:val="22"/>
                <w:szCs w:val="22"/>
                <w:lang w:val="en-US"/>
              </w:rPr>
            </w:pPr>
            <w:r>
              <w:rPr>
                <w:rFonts w:ascii="Calibri" w:hAnsi="Calibri" w:cs="Calibri"/>
                <w:color w:val="9C5700"/>
                <w:sz w:val="22"/>
                <w:szCs w:val="22"/>
              </w:rPr>
              <w:t>2</w:t>
            </w:r>
          </w:p>
        </w:tc>
      </w:tr>
      <w:tr w:rsidR="00793E7B" w:rsidRPr="00793E7B" w14:paraId="4720ED84" w14:textId="77777777" w:rsidTr="00793E7B">
        <w:trPr>
          <w:trHeight w:val="300"/>
          <w:jc w:val="center"/>
        </w:trPr>
        <w:tc>
          <w:tcPr>
            <w:tcW w:w="960" w:type="dxa"/>
            <w:shd w:val="clear" w:color="000000" w:fill="FFEB9C"/>
            <w:noWrap/>
            <w:vAlign w:val="bottom"/>
            <w:hideMark/>
          </w:tcPr>
          <w:p w14:paraId="3A8F951F" w14:textId="427F7F26" w:rsidR="00793E7B" w:rsidRPr="00793E7B" w:rsidRDefault="00793E7B" w:rsidP="00793E7B">
            <w:pPr>
              <w:spacing w:after="0"/>
              <w:jc w:val="right"/>
              <w:rPr>
                <w:rFonts w:ascii="Calibri" w:hAnsi="Calibri" w:cs="Calibri"/>
                <w:color w:val="9C5700"/>
                <w:sz w:val="22"/>
                <w:szCs w:val="22"/>
                <w:lang w:val="en-US"/>
              </w:rPr>
            </w:pPr>
            <w:r>
              <w:rPr>
                <w:rFonts w:ascii="Calibri" w:hAnsi="Calibri" w:cs="Calibri"/>
                <w:color w:val="9C5700"/>
                <w:sz w:val="22"/>
                <w:szCs w:val="22"/>
                <w:lang w:val="en-US"/>
              </w:rPr>
              <w:t>2</w:t>
            </w:r>
          </w:p>
        </w:tc>
        <w:tc>
          <w:tcPr>
            <w:tcW w:w="960" w:type="dxa"/>
            <w:shd w:val="clear" w:color="000000" w:fill="FFEB9C"/>
            <w:noWrap/>
            <w:vAlign w:val="bottom"/>
            <w:hideMark/>
          </w:tcPr>
          <w:p w14:paraId="3158923D" w14:textId="743F15C1" w:rsidR="00793E7B" w:rsidRPr="00793E7B" w:rsidRDefault="00793E7B" w:rsidP="00793E7B">
            <w:pPr>
              <w:spacing w:after="0"/>
              <w:jc w:val="right"/>
              <w:rPr>
                <w:rFonts w:ascii="Calibri" w:hAnsi="Calibri" w:cs="Calibri"/>
                <w:color w:val="9C5700"/>
                <w:sz w:val="22"/>
                <w:szCs w:val="22"/>
                <w:lang w:val="en-US"/>
              </w:rPr>
            </w:pPr>
            <w:r>
              <w:rPr>
                <w:rFonts w:ascii="Calibri" w:hAnsi="Calibri" w:cs="Calibri"/>
                <w:color w:val="9C5700"/>
                <w:sz w:val="22"/>
                <w:szCs w:val="22"/>
              </w:rPr>
              <w:t>2</w:t>
            </w:r>
          </w:p>
        </w:tc>
        <w:tc>
          <w:tcPr>
            <w:tcW w:w="960" w:type="dxa"/>
            <w:shd w:val="clear" w:color="000000" w:fill="FFEB9C"/>
            <w:noWrap/>
            <w:vAlign w:val="bottom"/>
            <w:hideMark/>
          </w:tcPr>
          <w:p w14:paraId="2DEF0F0B" w14:textId="7D5436EC" w:rsidR="00793E7B" w:rsidRPr="00793E7B" w:rsidRDefault="00793E7B" w:rsidP="00793E7B">
            <w:pPr>
              <w:spacing w:after="0"/>
              <w:jc w:val="right"/>
              <w:rPr>
                <w:rFonts w:ascii="Calibri" w:hAnsi="Calibri" w:cs="Calibri"/>
                <w:color w:val="9C5700"/>
                <w:sz w:val="22"/>
                <w:szCs w:val="22"/>
                <w:lang w:val="en-US"/>
              </w:rPr>
            </w:pPr>
            <w:r>
              <w:rPr>
                <w:rFonts w:ascii="Calibri" w:hAnsi="Calibri" w:cs="Calibri"/>
                <w:color w:val="9C5700"/>
                <w:sz w:val="22"/>
                <w:szCs w:val="22"/>
              </w:rPr>
              <w:t>2</w:t>
            </w:r>
          </w:p>
        </w:tc>
      </w:tr>
      <w:tr w:rsidR="00793E7B" w:rsidRPr="00793E7B" w14:paraId="7312EE35" w14:textId="77777777" w:rsidTr="00793E7B">
        <w:trPr>
          <w:trHeight w:val="300"/>
          <w:jc w:val="center"/>
        </w:trPr>
        <w:tc>
          <w:tcPr>
            <w:tcW w:w="960" w:type="dxa"/>
            <w:shd w:val="clear" w:color="000000" w:fill="FFEB9C"/>
            <w:noWrap/>
            <w:vAlign w:val="bottom"/>
            <w:hideMark/>
          </w:tcPr>
          <w:p w14:paraId="5544B698" w14:textId="474DF98A" w:rsidR="00793E7B" w:rsidRPr="00793E7B" w:rsidRDefault="00793E7B" w:rsidP="00793E7B">
            <w:pPr>
              <w:spacing w:after="0"/>
              <w:jc w:val="right"/>
              <w:rPr>
                <w:rFonts w:ascii="Calibri" w:hAnsi="Calibri" w:cs="Calibri"/>
                <w:color w:val="9C5700"/>
                <w:sz w:val="22"/>
                <w:szCs w:val="22"/>
                <w:lang w:val="en-US"/>
              </w:rPr>
            </w:pPr>
            <w:r>
              <w:rPr>
                <w:rFonts w:ascii="Calibri" w:hAnsi="Calibri" w:cs="Calibri"/>
                <w:color w:val="9C5700"/>
                <w:sz w:val="22"/>
                <w:szCs w:val="22"/>
                <w:lang w:val="en-US"/>
              </w:rPr>
              <w:lastRenderedPageBreak/>
              <w:t>2</w:t>
            </w:r>
          </w:p>
        </w:tc>
        <w:tc>
          <w:tcPr>
            <w:tcW w:w="960" w:type="dxa"/>
            <w:shd w:val="clear" w:color="000000" w:fill="FFEB9C"/>
            <w:noWrap/>
            <w:vAlign w:val="bottom"/>
            <w:hideMark/>
          </w:tcPr>
          <w:p w14:paraId="481DD6A9" w14:textId="3202F52D" w:rsidR="00793E7B" w:rsidRPr="00793E7B" w:rsidRDefault="00793E7B" w:rsidP="00793E7B">
            <w:pPr>
              <w:spacing w:after="0"/>
              <w:jc w:val="right"/>
              <w:rPr>
                <w:rFonts w:ascii="Calibri" w:hAnsi="Calibri" w:cs="Calibri"/>
                <w:color w:val="9C5700"/>
                <w:sz w:val="22"/>
                <w:szCs w:val="22"/>
                <w:lang w:val="en-US"/>
              </w:rPr>
            </w:pPr>
            <w:r>
              <w:rPr>
                <w:rFonts w:ascii="Calibri" w:hAnsi="Calibri" w:cs="Calibri"/>
                <w:color w:val="9C5700"/>
                <w:sz w:val="22"/>
                <w:szCs w:val="22"/>
              </w:rPr>
              <w:t>2</w:t>
            </w:r>
          </w:p>
        </w:tc>
        <w:tc>
          <w:tcPr>
            <w:tcW w:w="960" w:type="dxa"/>
            <w:shd w:val="clear" w:color="000000" w:fill="FFEB9C"/>
            <w:noWrap/>
            <w:vAlign w:val="bottom"/>
            <w:hideMark/>
          </w:tcPr>
          <w:p w14:paraId="3BC0EB62" w14:textId="03905A57" w:rsidR="00793E7B" w:rsidRPr="00793E7B" w:rsidRDefault="00793E7B" w:rsidP="00793E7B">
            <w:pPr>
              <w:spacing w:after="0"/>
              <w:jc w:val="right"/>
              <w:rPr>
                <w:rFonts w:ascii="Calibri" w:hAnsi="Calibri" w:cs="Calibri"/>
                <w:color w:val="9C5700"/>
                <w:sz w:val="22"/>
                <w:szCs w:val="22"/>
                <w:lang w:val="en-US"/>
              </w:rPr>
            </w:pPr>
            <w:r>
              <w:rPr>
                <w:rFonts w:ascii="Calibri" w:hAnsi="Calibri" w:cs="Calibri"/>
                <w:color w:val="9C5700"/>
                <w:sz w:val="22"/>
                <w:szCs w:val="22"/>
              </w:rPr>
              <w:t>2</w:t>
            </w:r>
          </w:p>
        </w:tc>
      </w:tr>
      <w:tr w:rsidR="00793E7B" w:rsidRPr="00793E7B" w14:paraId="7990BB67" w14:textId="77777777" w:rsidTr="00793E7B">
        <w:trPr>
          <w:trHeight w:val="300"/>
          <w:jc w:val="center"/>
        </w:trPr>
        <w:tc>
          <w:tcPr>
            <w:tcW w:w="960" w:type="dxa"/>
            <w:shd w:val="clear" w:color="000000" w:fill="FFEB9C"/>
            <w:noWrap/>
            <w:vAlign w:val="bottom"/>
            <w:hideMark/>
          </w:tcPr>
          <w:p w14:paraId="38495EC4" w14:textId="43AB9750" w:rsidR="00793E7B" w:rsidRPr="00793E7B" w:rsidRDefault="00793E7B" w:rsidP="00793E7B">
            <w:pPr>
              <w:spacing w:after="0"/>
              <w:jc w:val="right"/>
              <w:rPr>
                <w:rFonts w:ascii="Calibri" w:hAnsi="Calibri" w:cs="Calibri"/>
                <w:color w:val="9C5700"/>
                <w:sz w:val="22"/>
                <w:szCs w:val="22"/>
                <w:lang w:val="en-US"/>
              </w:rPr>
            </w:pPr>
            <w:r>
              <w:rPr>
                <w:rFonts w:ascii="Calibri" w:hAnsi="Calibri" w:cs="Calibri"/>
                <w:color w:val="9C5700"/>
                <w:sz w:val="22"/>
                <w:szCs w:val="22"/>
                <w:lang w:val="en-US"/>
              </w:rPr>
              <w:t>2</w:t>
            </w:r>
          </w:p>
        </w:tc>
        <w:tc>
          <w:tcPr>
            <w:tcW w:w="960" w:type="dxa"/>
            <w:shd w:val="clear" w:color="000000" w:fill="FFEB9C"/>
            <w:noWrap/>
            <w:vAlign w:val="bottom"/>
            <w:hideMark/>
          </w:tcPr>
          <w:p w14:paraId="71C55440" w14:textId="1626CCEF" w:rsidR="00793E7B" w:rsidRPr="00793E7B" w:rsidRDefault="00793E7B" w:rsidP="00793E7B">
            <w:pPr>
              <w:spacing w:after="0"/>
              <w:jc w:val="right"/>
              <w:rPr>
                <w:rFonts w:ascii="Calibri" w:hAnsi="Calibri" w:cs="Calibri"/>
                <w:color w:val="9C5700"/>
                <w:sz w:val="22"/>
                <w:szCs w:val="22"/>
                <w:lang w:val="en-US"/>
              </w:rPr>
            </w:pPr>
            <w:r>
              <w:rPr>
                <w:rFonts w:ascii="Calibri" w:hAnsi="Calibri" w:cs="Calibri"/>
                <w:color w:val="9C5700"/>
                <w:sz w:val="22"/>
                <w:szCs w:val="22"/>
              </w:rPr>
              <w:t>2</w:t>
            </w:r>
          </w:p>
        </w:tc>
        <w:tc>
          <w:tcPr>
            <w:tcW w:w="960" w:type="dxa"/>
            <w:shd w:val="clear" w:color="000000" w:fill="FFEB9C"/>
            <w:noWrap/>
            <w:vAlign w:val="bottom"/>
            <w:hideMark/>
          </w:tcPr>
          <w:p w14:paraId="3A3E0D4B" w14:textId="48C7BB3E" w:rsidR="00793E7B" w:rsidRPr="00793E7B" w:rsidRDefault="00793E7B" w:rsidP="00793E7B">
            <w:pPr>
              <w:spacing w:after="0"/>
              <w:jc w:val="right"/>
              <w:rPr>
                <w:rFonts w:ascii="Calibri" w:hAnsi="Calibri" w:cs="Calibri"/>
                <w:color w:val="9C5700"/>
                <w:sz w:val="22"/>
                <w:szCs w:val="22"/>
                <w:lang w:val="en-US"/>
              </w:rPr>
            </w:pPr>
            <w:r>
              <w:rPr>
                <w:rFonts w:ascii="Calibri" w:hAnsi="Calibri" w:cs="Calibri"/>
                <w:color w:val="9C5700"/>
                <w:sz w:val="22"/>
                <w:szCs w:val="22"/>
              </w:rPr>
              <w:t>2</w:t>
            </w:r>
          </w:p>
        </w:tc>
      </w:tr>
      <w:tr w:rsidR="00793E7B" w:rsidRPr="00793E7B" w14:paraId="782BACBE" w14:textId="77777777" w:rsidTr="00793E7B">
        <w:trPr>
          <w:trHeight w:val="300"/>
          <w:jc w:val="center"/>
        </w:trPr>
        <w:tc>
          <w:tcPr>
            <w:tcW w:w="960" w:type="dxa"/>
            <w:shd w:val="clear" w:color="000000" w:fill="FFEB9C"/>
            <w:noWrap/>
            <w:vAlign w:val="bottom"/>
            <w:hideMark/>
          </w:tcPr>
          <w:p w14:paraId="4072515C" w14:textId="19F77612" w:rsidR="00793E7B" w:rsidRPr="00793E7B" w:rsidRDefault="00793E7B" w:rsidP="00793E7B">
            <w:pPr>
              <w:spacing w:after="0"/>
              <w:jc w:val="right"/>
              <w:rPr>
                <w:rFonts w:ascii="Calibri" w:hAnsi="Calibri" w:cs="Calibri"/>
                <w:color w:val="9C5700"/>
                <w:sz w:val="22"/>
                <w:szCs w:val="22"/>
                <w:lang w:val="en-US"/>
              </w:rPr>
            </w:pPr>
            <w:r>
              <w:rPr>
                <w:rFonts w:ascii="Calibri" w:hAnsi="Calibri" w:cs="Calibri"/>
                <w:color w:val="9C5700"/>
                <w:sz w:val="22"/>
                <w:szCs w:val="22"/>
                <w:lang w:val="en-US"/>
              </w:rPr>
              <w:t>2</w:t>
            </w:r>
          </w:p>
        </w:tc>
        <w:tc>
          <w:tcPr>
            <w:tcW w:w="960" w:type="dxa"/>
            <w:shd w:val="clear" w:color="000000" w:fill="FFEB9C"/>
            <w:noWrap/>
            <w:vAlign w:val="bottom"/>
            <w:hideMark/>
          </w:tcPr>
          <w:p w14:paraId="7CA80279" w14:textId="6E0348E4" w:rsidR="00793E7B" w:rsidRPr="00793E7B" w:rsidRDefault="00793E7B" w:rsidP="00793E7B">
            <w:pPr>
              <w:spacing w:after="0"/>
              <w:jc w:val="right"/>
              <w:rPr>
                <w:rFonts w:ascii="Calibri" w:hAnsi="Calibri" w:cs="Calibri"/>
                <w:color w:val="9C5700"/>
                <w:sz w:val="22"/>
                <w:szCs w:val="22"/>
                <w:lang w:val="en-US"/>
              </w:rPr>
            </w:pPr>
            <w:r>
              <w:rPr>
                <w:rFonts w:ascii="Calibri" w:hAnsi="Calibri" w:cs="Calibri"/>
                <w:color w:val="9C5700"/>
                <w:sz w:val="22"/>
                <w:szCs w:val="22"/>
              </w:rPr>
              <w:t>2</w:t>
            </w:r>
          </w:p>
        </w:tc>
        <w:tc>
          <w:tcPr>
            <w:tcW w:w="960" w:type="dxa"/>
            <w:shd w:val="clear" w:color="000000" w:fill="FFEB9C"/>
            <w:noWrap/>
            <w:vAlign w:val="bottom"/>
            <w:hideMark/>
          </w:tcPr>
          <w:p w14:paraId="5473C3CF" w14:textId="5AB7C472" w:rsidR="00793E7B" w:rsidRPr="00793E7B" w:rsidRDefault="00793E7B" w:rsidP="00793E7B">
            <w:pPr>
              <w:spacing w:after="0"/>
              <w:jc w:val="right"/>
              <w:rPr>
                <w:rFonts w:ascii="Calibri" w:hAnsi="Calibri" w:cs="Calibri"/>
                <w:color w:val="9C5700"/>
                <w:sz w:val="22"/>
                <w:szCs w:val="22"/>
                <w:lang w:val="en-US"/>
              </w:rPr>
            </w:pPr>
            <w:r>
              <w:rPr>
                <w:rFonts w:ascii="Calibri" w:hAnsi="Calibri" w:cs="Calibri"/>
                <w:color w:val="9C5700"/>
                <w:sz w:val="22"/>
                <w:szCs w:val="22"/>
              </w:rPr>
              <w:t>2</w:t>
            </w:r>
          </w:p>
        </w:tc>
      </w:tr>
      <w:tr w:rsidR="00793E7B" w:rsidRPr="00793E7B" w14:paraId="2F2674E4" w14:textId="77777777" w:rsidTr="00793E7B">
        <w:trPr>
          <w:trHeight w:val="300"/>
          <w:jc w:val="center"/>
        </w:trPr>
        <w:tc>
          <w:tcPr>
            <w:tcW w:w="960" w:type="dxa"/>
            <w:shd w:val="clear" w:color="000000" w:fill="FFC7CE"/>
            <w:noWrap/>
            <w:vAlign w:val="bottom"/>
            <w:hideMark/>
          </w:tcPr>
          <w:p w14:paraId="3E8EFF57" w14:textId="4A045346" w:rsidR="00793E7B" w:rsidRPr="00793E7B" w:rsidRDefault="00793E7B" w:rsidP="00793E7B">
            <w:pPr>
              <w:spacing w:after="0"/>
              <w:jc w:val="right"/>
              <w:rPr>
                <w:rFonts w:ascii="Calibri" w:hAnsi="Calibri" w:cs="Calibri"/>
                <w:color w:val="9C0006"/>
                <w:sz w:val="22"/>
                <w:szCs w:val="22"/>
                <w:lang w:val="en-US"/>
              </w:rPr>
            </w:pPr>
            <w:r>
              <w:rPr>
                <w:rFonts w:ascii="Calibri" w:hAnsi="Calibri" w:cs="Calibri"/>
                <w:color w:val="9C0006"/>
                <w:sz w:val="22"/>
                <w:szCs w:val="22"/>
                <w:lang w:val="en-US"/>
              </w:rPr>
              <w:t>2</w:t>
            </w:r>
          </w:p>
        </w:tc>
        <w:tc>
          <w:tcPr>
            <w:tcW w:w="960" w:type="dxa"/>
            <w:shd w:val="clear" w:color="000000" w:fill="FFEB9C"/>
            <w:noWrap/>
            <w:vAlign w:val="bottom"/>
            <w:hideMark/>
          </w:tcPr>
          <w:p w14:paraId="0EE69270" w14:textId="7CECF2A7" w:rsidR="00793E7B" w:rsidRPr="00793E7B" w:rsidRDefault="00793E7B" w:rsidP="00793E7B">
            <w:pPr>
              <w:spacing w:after="0"/>
              <w:jc w:val="right"/>
              <w:rPr>
                <w:rFonts w:ascii="Calibri" w:hAnsi="Calibri" w:cs="Calibri"/>
                <w:color w:val="9C5700"/>
                <w:sz w:val="22"/>
                <w:szCs w:val="22"/>
                <w:lang w:val="en-US"/>
              </w:rPr>
            </w:pPr>
            <w:r>
              <w:rPr>
                <w:rFonts w:ascii="Calibri" w:hAnsi="Calibri" w:cs="Calibri"/>
                <w:color w:val="9C5700"/>
                <w:sz w:val="22"/>
                <w:szCs w:val="22"/>
              </w:rPr>
              <w:t>2</w:t>
            </w:r>
          </w:p>
        </w:tc>
        <w:tc>
          <w:tcPr>
            <w:tcW w:w="960" w:type="dxa"/>
            <w:shd w:val="clear" w:color="000000" w:fill="C6EFCE"/>
            <w:noWrap/>
            <w:vAlign w:val="bottom"/>
            <w:hideMark/>
          </w:tcPr>
          <w:p w14:paraId="3E8C8065" w14:textId="0C35FAB5" w:rsidR="00793E7B" w:rsidRPr="00793E7B" w:rsidRDefault="00793E7B" w:rsidP="00793E7B">
            <w:pPr>
              <w:spacing w:after="0"/>
              <w:jc w:val="right"/>
              <w:rPr>
                <w:rFonts w:ascii="Calibri" w:hAnsi="Calibri" w:cs="Calibri"/>
                <w:color w:val="006100"/>
                <w:sz w:val="22"/>
                <w:szCs w:val="22"/>
                <w:lang w:val="en-US"/>
              </w:rPr>
            </w:pPr>
            <w:r>
              <w:rPr>
                <w:rFonts w:ascii="Calibri" w:hAnsi="Calibri" w:cs="Calibri"/>
                <w:color w:val="006100"/>
                <w:sz w:val="22"/>
                <w:szCs w:val="22"/>
              </w:rPr>
              <w:t>2</w:t>
            </w:r>
          </w:p>
        </w:tc>
      </w:tr>
      <w:tr w:rsidR="00793E7B" w:rsidRPr="00793E7B" w14:paraId="0BC7C1F7" w14:textId="77777777" w:rsidTr="00793E7B">
        <w:trPr>
          <w:trHeight w:val="300"/>
          <w:jc w:val="center"/>
        </w:trPr>
        <w:tc>
          <w:tcPr>
            <w:tcW w:w="960" w:type="dxa"/>
            <w:shd w:val="clear" w:color="000000" w:fill="FFEB9C"/>
            <w:noWrap/>
            <w:vAlign w:val="bottom"/>
            <w:hideMark/>
          </w:tcPr>
          <w:p w14:paraId="715F0C44" w14:textId="5910752A" w:rsidR="00793E7B" w:rsidRPr="00793E7B" w:rsidRDefault="00793E7B" w:rsidP="00793E7B">
            <w:pPr>
              <w:spacing w:after="0"/>
              <w:jc w:val="right"/>
              <w:rPr>
                <w:rFonts w:ascii="Calibri" w:hAnsi="Calibri" w:cs="Calibri"/>
                <w:color w:val="9C5700"/>
                <w:sz w:val="22"/>
                <w:szCs w:val="22"/>
                <w:lang w:val="en-US"/>
              </w:rPr>
            </w:pPr>
            <w:r>
              <w:rPr>
                <w:rFonts w:ascii="Calibri" w:hAnsi="Calibri" w:cs="Calibri"/>
                <w:color w:val="9C5700"/>
                <w:sz w:val="22"/>
                <w:szCs w:val="22"/>
                <w:lang w:val="en-US"/>
              </w:rPr>
              <w:t>2</w:t>
            </w:r>
          </w:p>
        </w:tc>
        <w:tc>
          <w:tcPr>
            <w:tcW w:w="960" w:type="dxa"/>
            <w:shd w:val="clear" w:color="000000" w:fill="FFEB9C"/>
            <w:noWrap/>
            <w:vAlign w:val="bottom"/>
            <w:hideMark/>
          </w:tcPr>
          <w:p w14:paraId="66668ACE" w14:textId="2DC7A1A8" w:rsidR="00793E7B" w:rsidRPr="00793E7B" w:rsidRDefault="00793E7B" w:rsidP="00793E7B">
            <w:pPr>
              <w:spacing w:after="0"/>
              <w:jc w:val="right"/>
              <w:rPr>
                <w:rFonts w:ascii="Calibri" w:hAnsi="Calibri" w:cs="Calibri"/>
                <w:color w:val="9C5700"/>
                <w:sz w:val="22"/>
                <w:szCs w:val="22"/>
                <w:lang w:val="en-US"/>
              </w:rPr>
            </w:pPr>
            <w:r>
              <w:rPr>
                <w:rFonts w:ascii="Calibri" w:hAnsi="Calibri" w:cs="Calibri"/>
                <w:color w:val="9C5700"/>
                <w:sz w:val="22"/>
                <w:szCs w:val="22"/>
              </w:rPr>
              <w:t>2</w:t>
            </w:r>
          </w:p>
        </w:tc>
        <w:tc>
          <w:tcPr>
            <w:tcW w:w="960" w:type="dxa"/>
            <w:shd w:val="clear" w:color="000000" w:fill="FFEB9C"/>
            <w:noWrap/>
            <w:vAlign w:val="bottom"/>
            <w:hideMark/>
          </w:tcPr>
          <w:p w14:paraId="06E7F5A7" w14:textId="56994833" w:rsidR="00793E7B" w:rsidRPr="00793E7B" w:rsidRDefault="00793E7B" w:rsidP="00793E7B">
            <w:pPr>
              <w:spacing w:after="0"/>
              <w:jc w:val="right"/>
              <w:rPr>
                <w:rFonts w:ascii="Calibri" w:hAnsi="Calibri" w:cs="Calibri"/>
                <w:color w:val="9C5700"/>
                <w:sz w:val="22"/>
                <w:szCs w:val="22"/>
                <w:lang w:val="en-US"/>
              </w:rPr>
            </w:pPr>
            <w:r>
              <w:rPr>
                <w:rFonts w:ascii="Calibri" w:hAnsi="Calibri" w:cs="Calibri"/>
                <w:color w:val="9C5700"/>
                <w:sz w:val="22"/>
                <w:szCs w:val="22"/>
              </w:rPr>
              <w:t>2</w:t>
            </w:r>
          </w:p>
        </w:tc>
      </w:tr>
      <w:tr w:rsidR="00793E7B" w:rsidRPr="00793E7B" w14:paraId="64FC897B" w14:textId="77777777" w:rsidTr="00793E7B">
        <w:trPr>
          <w:trHeight w:val="300"/>
          <w:jc w:val="center"/>
        </w:trPr>
        <w:tc>
          <w:tcPr>
            <w:tcW w:w="960" w:type="dxa"/>
            <w:shd w:val="clear" w:color="000000" w:fill="FFEB9C"/>
            <w:noWrap/>
            <w:vAlign w:val="bottom"/>
            <w:hideMark/>
          </w:tcPr>
          <w:p w14:paraId="0968E059" w14:textId="2BEECF4B" w:rsidR="00793E7B" w:rsidRPr="00793E7B" w:rsidRDefault="00793E7B" w:rsidP="00793E7B">
            <w:pPr>
              <w:spacing w:after="0"/>
              <w:jc w:val="right"/>
              <w:rPr>
                <w:rFonts w:ascii="Calibri" w:hAnsi="Calibri" w:cs="Calibri"/>
                <w:color w:val="9C5700"/>
                <w:sz w:val="22"/>
                <w:szCs w:val="22"/>
                <w:lang w:val="en-US"/>
              </w:rPr>
            </w:pPr>
            <w:r>
              <w:rPr>
                <w:rFonts w:ascii="Calibri" w:hAnsi="Calibri" w:cs="Calibri"/>
                <w:color w:val="9C5700"/>
                <w:sz w:val="22"/>
                <w:szCs w:val="22"/>
                <w:lang w:val="en-US"/>
              </w:rPr>
              <w:t>2</w:t>
            </w:r>
          </w:p>
        </w:tc>
        <w:tc>
          <w:tcPr>
            <w:tcW w:w="960" w:type="dxa"/>
            <w:shd w:val="clear" w:color="000000" w:fill="FFEB9C"/>
            <w:noWrap/>
            <w:vAlign w:val="bottom"/>
            <w:hideMark/>
          </w:tcPr>
          <w:p w14:paraId="177371FA" w14:textId="0D748B18" w:rsidR="00793E7B" w:rsidRPr="00793E7B" w:rsidRDefault="00793E7B" w:rsidP="00793E7B">
            <w:pPr>
              <w:spacing w:after="0"/>
              <w:jc w:val="right"/>
              <w:rPr>
                <w:rFonts w:ascii="Calibri" w:hAnsi="Calibri" w:cs="Calibri"/>
                <w:color w:val="9C5700"/>
                <w:sz w:val="22"/>
                <w:szCs w:val="22"/>
                <w:lang w:val="en-US"/>
              </w:rPr>
            </w:pPr>
            <w:r>
              <w:rPr>
                <w:rFonts w:ascii="Calibri" w:hAnsi="Calibri" w:cs="Calibri"/>
                <w:color w:val="9C5700"/>
                <w:sz w:val="22"/>
                <w:szCs w:val="22"/>
              </w:rPr>
              <w:t>2</w:t>
            </w:r>
          </w:p>
        </w:tc>
        <w:tc>
          <w:tcPr>
            <w:tcW w:w="960" w:type="dxa"/>
            <w:shd w:val="clear" w:color="000000" w:fill="FFEB9C"/>
            <w:noWrap/>
            <w:vAlign w:val="bottom"/>
            <w:hideMark/>
          </w:tcPr>
          <w:p w14:paraId="42E84DC6" w14:textId="60C467A6" w:rsidR="00793E7B" w:rsidRPr="00793E7B" w:rsidRDefault="00793E7B" w:rsidP="00793E7B">
            <w:pPr>
              <w:spacing w:after="0"/>
              <w:jc w:val="right"/>
              <w:rPr>
                <w:rFonts w:ascii="Calibri" w:hAnsi="Calibri" w:cs="Calibri"/>
                <w:color w:val="9C5700"/>
                <w:sz w:val="22"/>
                <w:szCs w:val="22"/>
                <w:lang w:val="en-US"/>
              </w:rPr>
            </w:pPr>
            <w:r>
              <w:rPr>
                <w:rFonts w:ascii="Calibri" w:hAnsi="Calibri" w:cs="Calibri"/>
                <w:color w:val="9C5700"/>
                <w:sz w:val="22"/>
                <w:szCs w:val="22"/>
              </w:rPr>
              <w:t>2</w:t>
            </w:r>
          </w:p>
        </w:tc>
      </w:tr>
      <w:tr w:rsidR="00793E7B" w:rsidRPr="00793E7B" w14:paraId="10715E4D" w14:textId="77777777" w:rsidTr="00793E7B">
        <w:trPr>
          <w:trHeight w:val="300"/>
          <w:jc w:val="center"/>
        </w:trPr>
        <w:tc>
          <w:tcPr>
            <w:tcW w:w="960" w:type="dxa"/>
            <w:shd w:val="clear" w:color="000000" w:fill="FFEB9C"/>
            <w:noWrap/>
            <w:vAlign w:val="bottom"/>
            <w:hideMark/>
          </w:tcPr>
          <w:p w14:paraId="47332ABF" w14:textId="420CFC81" w:rsidR="00793E7B" w:rsidRPr="00793E7B" w:rsidRDefault="00793E7B" w:rsidP="00793E7B">
            <w:pPr>
              <w:spacing w:after="0"/>
              <w:jc w:val="right"/>
              <w:rPr>
                <w:rFonts w:ascii="Calibri" w:hAnsi="Calibri" w:cs="Calibri"/>
                <w:color w:val="9C5700"/>
                <w:sz w:val="22"/>
                <w:szCs w:val="22"/>
                <w:lang w:val="en-US"/>
              </w:rPr>
            </w:pPr>
            <w:r>
              <w:rPr>
                <w:rFonts w:ascii="Calibri" w:hAnsi="Calibri" w:cs="Calibri"/>
                <w:color w:val="9C5700"/>
                <w:sz w:val="22"/>
                <w:szCs w:val="22"/>
                <w:lang w:val="en-US"/>
              </w:rPr>
              <w:t>2</w:t>
            </w:r>
          </w:p>
        </w:tc>
        <w:tc>
          <w:tcPr>
            <w:tcW w:w="960" w:type="dxa"/>
            <w:shd w:val="clear" w:color="000000" w:fill="FFEB9C"/>
            <w:noWrap/>
            <w:vAlign w:val="bottom"/>
            <w:hideMark/>
          </w:tcPr>
          <w:p w14:paraId="10FBACEB" w14:textId="2DE35242" w:rsidR="00793E7B" w:rsidRPr="00793E7B" w:rsidRDefault="00793E7B" w:rsidP="00793E7B">
            <w:pPr>
              <w:spacing w:after="0"/>
              <w:jc w:val="right"/>
              <w:rPr>
                <w:rFonts w:ascii="Calibri" w:hAnsi="Calibri" w:cs="Calibri"/>
                <w:color w:val="9C5700"/>
                <w:sz w:val="22"/>
                <w:szCs w:val="22"/>
                <w:lang w:val="en-US"/>
              </w:rPr>
            </w:pPr>
            <w:r>
              <w:rPr>
                <w:rFonts w:ascii="Calibri" w:hAnsi="Calibri" w:cs="Calibri"/>
                <w:color w:val="9C5700"/>
                <w:sz w:val="22"/>
                <w:szCs w:val="22"/>
              </w:rPr>
              <w:t>2</w:t>
            </w:r>
          </w:p>
        </w:tc>
        <w:tc>
          <w:tcPr>
            <w:tcW w:w="960" w:type="dxa"/>
            <w:shd w:val="clear" w:color="000000" w:fill="FFEB9C"/>
            <w:noWrap/>
            <w:vAlign w:val="bottom"/>
            <w:hideMark/>
          </w:tcPr>
          <w:p w14:paraId="22256A72" w14:textId="684EC3D2" w:rsidR="00793E7B" w:rsidRPr="00793E7B" w:rsidRDefault="00793E7B" w:rsidP="00793E7B">
            <w:pPr>
              <w:spacing w:after="0"/>
              <w:jc w:val="right"/>
              <w:rPr>
                <w:rFonts w:ascii="Calibri" w:hAnsi="Calibri" w:cs="Calibri"/>
                <w:color w:val="9C5700"/>
                <w:sz w:val="22"/>
                <w:szCs w:val="22"/>
                <w:lang w:val="en-US"/>
              </w:rPr>
            </w:pPr>
            <w:r>
              <w:rPr>
                <w:rFonts w:ascii="Calibri" w:hAnsi="Calibri" w:cs="Calibri"/>
                <w:color w:val="9C5700"/>
                <w:sz w:val="22"/>
                <w:szCs w:val="22"/>
              </w:rPr>
              <w:t>2</w:t>
            </w:r>
          </w:p>
        </w:tc>
      </w:tr>
      <w:tr w:rsidR="00793E7B" w:rsidRPr="00793E7B" w14:paraId="052E136A" w14:textId="77777777" w:rsidTr="00793E7B">
        <w:trPr>
          <w:trHeight w:val="300"/>
          <w:jc w:val="center"/>
        </w:trPr>
        <w:tc>
          <w:tcPr>
            <w:tcW w:w="960" w:type="dxa"/>
            <w:shd w:val="clear" w:color="000000" w:fill="FFEB9C"/>
            <w:noWrap/>
            <w:vAlign w:val="bottom"/>
            <w:hideMark/>
          </w:tcPr>
          <w:p w14:paraId="683B5D01" w14:textId="329700D0" w:rsidR="00793E7B" w:rsidRPr="00793E7B" w:rsidRDefault="00793E7B" w:rsidP="00793E7B">
            <w:pPr>
              <w:spacing w:after="0"/>
              <w:jc w:val="right"/>
              <w:rPr>
                <w:rFonts w:ascii="Calibri" w:hAnsi="Calibri" w:cs="Calibri"/>
                <w:color w:val="9C5700"/>
                <w:sz w:val="22"/>
                <w:szCs w:val="22"/>
                <w:lang w:val="en-US"/>
              </w:rPr>
            </w:pPr>
            <w:r>
              <w:rPr>
                <w:rFonts w:ascii="Calibri" w:hAnsi="Calibri" w:cs="Calibri"/>
                <w:color w:val="9C5700"/>
                <w:sz w:val="22"/>
                <w:szCs w:val="22"/>
                <w:lang w:val="en-US"/>
              </w:rPr>
              <w:t>2</w:t>
            </w:r>
          </w:p>
        </w:tc>
        <w:tc>
          <w:tcPr>
            <w:tcW w:w="960" w:type="dxa"/>
            <w:shd w:val="clear" w:color="000000" w:fill="FFEB9C"/>
            <w:noWrap/>
            <w:vAlign w:val="bottom"/>
            <w:hideMark/>
          </w:tcPr>
          <w:p w14:paraId="486BCF92" w14:textId="572F8063" w:rsidR="00793E7B" w:rsidRPr="00793E7B" w:rsidRDefault="00793E7B" w:rsidP="00793E7B">
            <w:pPr>
              <w:spacing w:after="0"/>
              <w:jc w:val="right"/>
              <w:rPr>
                <w:rFonts w:ascii="Calibri" w:hAnsi="Calibri" w:cs="Calibri"/>
                <w:color w:val="9C5700"/>
                <w:sz w:val="22"/>
                <w:szCs w:val="22"/>
                <w:lang w:val="en-US"/>
              </w:rPr>
            </w:pPr>
            <w:r>
              <w:rPr>
                <w:rFonts w:ascii="Calibri" w:hAnsi="Calibri" w:cs="Calibri"/>
                <w:color w:val="9C5700"/>
                <w:sz w:val="22"/>
                <w:szCs w:val="22"/>
              </w:rPr>
              <w:t>2</w:t>
            </w:r>
          </w:p>
        </w:tc>
        <w:tc>
          <w:tcPr>
            <w:tcW w:w="960" w:type="dxa"/>
            <w:shd w:val="clear" w:color="000000" w:fill="FFEB9C"/>
            <w:noWrap/>
            <w:vAlign w:val="bottom"/>
            <w:hideMark/>
          </w:tcPr>
          <w:p w14:paraId="6B06F691" w14:textId="1C194FA1" w:rsidR="00793E7B" w:rsidRPr="00793E7B" w:rsidRDefault="00793E7B" w:rsidP="00793E7B">
            <w:pPr>
              <w:spacing w:after="0"/>
              <w:jc w:val="right"/>
              <w:rPr>
                <w:rFonts w:ascii="Calibri" w:hAnsi="Calibri" w:cs="Calibri"/>
                <w:color w:val="9C5700"/>
                <w:sz w:val="22"/>
                <w:szCs w:val="22"/>
                <w:lang w:val="en-US"/>
              </w:rPr>
            </w:pPr>
            <w:r>
              <w:rPr>
                <w:rFonts w:ascii="Calibri" w:hAnsi="Calibri" w:cs="Calibri"/>
                <w:color w:val="9C5700"/>
                <w:sz w:val="22"/>
                <w:szCs w:val="22"/>
              </w:rPr>
              <w:t>2</w:t>
            </w:r>
          </w:p>
        </w:tc>
      </w:tr>
      <w:tr w:rsidR="00793E7B" w:rsidRPr="00793E7B" w14:paraId="2E545BEF" w14:textId="77777777" w:rsidTr="00793E7B">
        <w:trPr>
          <w:trHeight w:val="300"/>
          <w:jc w:val="center"/>
        </w:trPr>
        <w:tc>
          <w:tcPr>
            <w:tcW w:w="960" w:type="dxa"/>
            <w:shd w:val="clear" w:color="000000" w:fill="FFEB9C"/>
            <w:noWrap/>
            <w:vAlign w:val="bottom"/>
            <w:hideMark/>
          </w:tcPr>
          <w:p w14:paraId="53AB6B00" w14:textId="36FF6B3D" w:rsidR="00793E7B" w:rsidRPr="00793E7B" w:rsidRDefault="00793E7B" w:rsidP="00793E7B">
            <w:pPr>
              <w:spacing w:after="0"/>
              <w:jc w:val="right"/>
              <w:rPr>
                <w:rFonts w:ascii="Calibri" w:hAnsi="Calibri" w:cs="Calibri"/>
                <w:color w:val="9C5700"/>
                <w:sz w:val="22"/>
                <w:szCs w:val="22"/>
                <w:lang w:val="en-US"/>
              </w:rPr>
            </w:pPr>
            <w:r>
              <w:rPr>
                <w:rFonts w:ascii="Calibri" w:hAnsi="Calibri" w:cs="Calibri"/>
                <w:color w:val="9C5700"/>
                <w:sz w:val="22"/>
                <w:szCs w:val="22"/>
                <w:lang w:val="en-US"/>
              </w:rPr>
              <w:t>2</w:t>
            </w:r>
          </w:p>
        </w:tc>
        <w:tc>
          <w:tcPr>
            <w:tcW w:w="960" w:type="dxa"/>
            <w:shd w:val="clear" w:color="000000" w:fill="FFEB9C"/>
            <w:noWrap/>
            <w:vAlign w:val="bottom"/>
            <w:hideMark/>
          </w:tcPr>
          <w:p w14:paraId="7234C041" w14:textId="17FC8C9F" w:rsidR="00793E7B" w:rsidRPr="00793E7B" w:rsidRDefault="00793E7B" w:rsidP="00793E7B">
            <w:pPr>
              <w:spacing w:after="0"/>
              <w:jc w:val="right"/>
              <w:rPr>
                <w:rFonts w:ascii="Calibri" w:hAnsi="Calibri" w:cs="Calibri"/>
                <w:color w:val="9C5700"/>
                <w:sz w:val="22"/>
                <w:szCs w:val="22"/>
                <w:lang w:val="en-US"/>
              </w:rPr>
            </w:pPr>
            <w:r>
              <w:rPr>
                <w:rFonts w:ascii="Calibri" w:hAnsi="Calibri" w:cs="Calibri"/>
                <w:color w:val="9C5700"/>
                <w:sz w:val="22"/>
                <w:szCs w:val="22"/>
              </w:rPr>
              <w:t>2</w:t>
            </w:r>
          </w:p>
        </w:tc>
        <w:tc>
          <w:tcPr>
            <w:tcW w:w="960" w:type="dxa"/>
            <w:shd w:val="clear" w:color="000000" w:fill="FFEB9C"/>
            <w:noWrap/>
            <w:vAlign w:val="bottom"/>
            <w:hideMark/>
          </w:tcPr>
          <w:p w14:paraId="6CC074F9" w14:textId="229FFAAB" w:rsidR="00793E7B" w:rsidRPr="00793E7B" w:rsidRDefault="00793E7B" w:rsidP="00793E7B">
            <w:pPr>
              <w:spacing w:after="0"/>
              <w:jc w:val="right"/>
              <w:rPr>
                <w:rFonts w:ascii="Calibri" w:hAnsi="Calibri" w:cs="Calibri"/>
                <w:color w:val="9C5700"/>
                <w:sz w:val="22"/>
                <w:szCs w:val="22"/>
                <w:lang w:val="en-US"/>
              </w:rPr>
            </w:pPr>
            <w:r>
              <w:rPr>
                <w:rFonts w:ascii="Calibri" w:hAnsi="Calibri" w:cs="Calibri"/>
                <w:color w:val="9C5700"/>
                <w:sz w:val="22"/>
                <w:szCs w:val="22"/>
              </w:rPr>
              <w:t>2</w:t>
            </w:r>
          </w:p>
        </w:tc>
      </w:tr>
    </w:tbl>
    <w:p w14:paraId="71AE4016" w14:textId="44DD709F" w:rsidR="00793E7B" w:rsidRDefault="00793E7B" w:rsidP="00E61735">
      <w:pPr>
        <w:rPr>
          <w:lang w:eastAsia="x-none"/>
        </w:rPr>
      </w:pPr>
    </w:p>
    <w:p w14:paraId="7E365B80" w14:textId="26F1B5B9" w:rsidR="00793E7B" w:rsidRDefault="00793E7B" w:rsidP="00E61735">
      <w:pPr>
        <w:rPr>
          <w:lang w:eastAsia="x-none"/>
        </w:rPr>
      </w:pPr>
      <w:r>
        <w:rPr>
          <w:lang w:eastAsia="x-none"/>
        </w:rPr>
        <w:t xml:space="preserve">This approach, however, does not work, since the </w:t>
      </w:r>
      <w:proofErr w:type="spellStart"/>
      <w:r w:rsidR="00752E7F">
        <w:rPr>
          <w:lang w:eastAsia="x-none"/>
        </w:rPr>
        <w:t>eNB</w:t>
      </w:r>
      <w:proofErr w:type="spellEnd"/>
      <w:r w:rsidR="00752E7F">
        <w:rPr>
          <w:lang w:eastAsia="x-none"/>
        </w:rPr>
        <w:t xml:space="preserve"> still needs to transmit CRS in the “blanked” PRB, whose </w:t>
      </w:r>
      <w:r>
        <w:rPr>
          <w:lang w:eastAsia="x-none"/>
        </w:rPr>
        <w:t>nominal power allocation is as follows (to keep a constant power per symbol):</w:t>
      </w:r>
    </w:p>
    <w:p w14:paraId="54C1DDFE" w14:textId="46973117" w:rsidR="00793E7B" w:rsidRDefault="00793E7B" w:rsidP="00793E7B">
      <w:pPr>
        <w:pStyle w:val="Caption"/>
        <w:keepNext/>
        <w:jc w:val="center"/>
      </w:pPr>
      <w:r>
        <w:t xml:space="preserve">Table </w:t>
      </w:r>
      <w:r w:rsidR="009B0304">
        <w:fldChar w:fldCharType="begin"/>
      </w:r>
      <w:r w:rsidR="009B0304">
        <w:instrText xml:space="preserve"> SEQ Table \* ARABIC </w:instrText>
      </w:r>
      <w:r w:rsidR="009B0304">
        <w:fldChar w:fldCharType="separate"/>
      </w:r>
      <w:r w:rsidR="00752E7F">
        <w:rPr>
          <w:noProof/>
        </w:rPr>
        <w:t>2</w:t>
      </w:r>
      <w:r w:rsidR="009B0304">
        <w:rPr>
          <w:noProof/>
        </w:rPr>
        <w:fldChar w:fldCharType="end"/>
      </w:r>
      <w:r>
        <w:t xml:space="preserve"> Nominal power allocation for an RB with PDSCH (red: CRS, </w:t>
      </w:r>
      <w:r w:rsidR="00752E7F">
        <w:t>orange</w:t>
      </w:r>
      <w:r>
        <w:t>: PDSCH)</w:t>
      </w:r>
    </w:p>
    <w:tbl>
      <w:tblPr>
        <w:tblW w:w="2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960"/>
        <w:gridCol w:w="960"/>
      </w:tblGrid>
      <w:tr w:rsidR="00793E7B" w:rsidRPr="00793E7B" w14:paraId="7A048DF3" w14:textId="77777777" w:rsidTr="00752E7F">
        <w:trPr>
          <w:trHeight w:val="300"/>
          <w:jc w:val="center"/>
        </w:trPr>
        <w:tc>
          <w:tcPr>
            <w:tcW w:w="960" w:type="dxa"/>
            <w:shd w:val="clear" w:color="000000" w:fill="FFC7CE"/>
            <w:noWrap/>
            <w:vAlign w:val="bottom"/>
            <w:hideMark/>
          </w:tcPr>
          <w:p w14:paraId="584368DE" w14:textId="77777777" w:rsidR="00793E7B" w:rsidRPr="00793E7B" w:rsidRDefault="00793E7B" w:rsidP="00793E7B">
            <w:pPr>
              <w:spacing w:after="0"/>
              <w:jc w:val="right"/>
              <w:rPr>
                <w:rFonts w:ascii="Calibri" w:hAnsi="Calibri" w:cs="Calibri"/>
                <w:color w:val="9C0006"/>
                <w:sz w:val="22"/>
                <w:szCs w:val="22"/>
                <w:lang w:val="en-US"/>
              </w:rPr>
            </w:pPr>
            <w:r w:rsidRPr="00793E7B">
              <w:rPr>
                <w:rFonts w:ascii="Calibri" w:hAnsi="Calibri" w:cs="Calibri"/>
                <w:color w:val="9C0006"/>
                <w:sz w:val="22"/>
                <w:szCs w:val="22"/>
                <w:lang w:val="en-US"/>
              </w:rPr>
              <w:t>2</w:t>
            </w:r>
          </w:p>
        </w:tc>
        <w:tc>
          <w:tcPr>
            <w:tcW w:w="960" w:type="dxa"/>
            <w:shd w:val="clear" w:color="auto" w:fill="F7CAAC" w:themeFill="accent2" w:themeFillTint="66"/>
            <w:noWrap/>
            <w:vAlign w:val="bottom"/>
            <w:hideMark/>
          </w:tcPr>
          <w:p w14:paraId="2D1AFB18" w14:textId="77777777" w:rsidR="00793E7B" w:rsidRPr="00793E7B" w:rsidRDefault="00793E7B" w:rsidP="00793E7B">
            <w:pPr>
              <w:spacing w:after="0"/>
              <w:jc w:val="right"/>
              <w:rPr>
                <w:rFonts w:ascii="Calibri" w:hAnsi="Calibri" w:cs="Calibri"/>
                <w:color w:val="9C5700"/>
                <w:sz w:val="22"/>
                <w:szCs w:val="22"/>
                <w:lang w:val="en-US"/>
              </w:rPr>
            </w:pPr>
            <w:r w:rsidRPr="00793E7B">
              <w:rPr>
                <w:rFonts w:ascii="Calibri" w:hAnsi="Calibri" w:cs="Calibri"/>
                <w:color w:val="9C5700"/>
                <w:sz w:val="22"/>
                <w:szCs w:val="22"/>
                <w:lang w:val="en-US"/>
              </w:rPr>
              <w:t>1</w:t>
            </w:r>
          </w:p>
        </w:tc>
        <w:tc>
          <w:tcPr>
            <w:tcW w:w="960" w:type="dxa"/>
            <w:shd w:val="clear" w:color="auto" w:fill="F7CAAC" w:themeFill="accent2" w:themeFillTint="66"/>
            <w:noWrap/>
            <w:vAlign w:val="bottom"/>
            <w:hideMark/>
          </w:tcPr>
          <w:p w14:paraId="7F1F9784" w14:textId="77777777" w:rsidR="00793E7B" w:rsidRPr="00793E7B" w:rsidRDefault="00793E7B" w:rsidP="00793E7B">
            <w:pPr>
              <w:spacing w:after="0"/>
              <w:jc w:val="right"/>
              <w:rPr>
                <w:rFonts w:ascii="Calibri" w:hAnsi="Calibri" w:cs="Calibri"/>
                <w:color w:val="9C5700"/>
                <w:sz w:val="22"/>
                <w:szCs w:val="22"/>
                <w:lang w:val="en-US"/>
              </w:rPr>
            </w:pPr>
            <w:r w:rsidRPr="00793E7B">
              <w:rPr>
                <w:rFonts w:ascii="Calibri" w:hAnsi="Calibri" w:cs="Calibri"/>
                <w:color w:val="9C5700"/>
                <w:sz w:val="22"/>
                <w:szCs w:val="22"/>
                <w:lang w:val="en-US"/>
              </w:rPr>
              <w:t>1</w:t>
            </w:r>
          </w:p>
        </w:tc>
      </w:tr>
      <w:tr w:rsidR="00793E7B" w:rsidRPr="00793E7B" w14:paraId="6F3AEED1" w14:textId="77777777" w:rsidTr="00752E7F">
        <w:trPr>
          <w:trHeight w:val="300"/>
          <w:jc w:val="center"/>
        </w:trPr>
        <w:tc>
          <w:tcPr>
            <w:tcW w:w="960" w:type="dxa"/>
            <w:shd w:val="clear" w:color="auto" w:fill="F7CAAC" w:themeFill="accent2" w:themeFillTint="66"/>
            <w:noWrap/>
            <w:vAlign w:val="bottom"/>
            <w:hideMark/>
          </w:tcPr>
          <w:p w14:paraId="1BC68BCE" w14:textId="77777777" w:rsidR="00793E7B" w:rsidRPr="00793E7B" w:rsidRDefault="00793E7B" w:rsidP="00793E7B">
            <w:pPr>
              <w:spacing w:after="0"/>
              <w:jc w:val="right"/>
              <w:rPr>
                <w:rFonts w:ascii="Calibri" w:hAnsi="Calibri" w:cs="Calibri"/>
                <w:color w:val="9C5700"/>
                <w:sz w:val="22"/>
                <w:szCs w:val="22"/>
                <w:lang w:val="en-US"/>
              </w:rPr>
            </w:pPr>
            <w:r w:rsidRPr="00793E7B">
              <w:rPr>
                <w:rFonts w:ascii="Calibri" w:hAnsi="Calibri" w:cs="Calibri"/>
                <w:color w:val="9C5700"/>
                <w:sz w:val="22"/>
                <w:szCs w:val="22"/>
                <w:lang w:val="en-US"/>
              </w:rPr>
              <w:t>0.8</w:t>
            </w:r>
          </w:p>
        </w:tc>
        <w:tc>
          <w:tcPr>
            <w:tcW w:w="960" w:type="dxa"/>
            <w:shd w:val="clear" w:color="auto" w:fill="F7CAAC" w:themeFill="accent2" w:themeFillTint="66"/>
            <w:noWrap/>
            <w:vAlign w:val="bottom"/>
            <w:hideMark/>
          </w:tcPr>
          <w:p w14:paraId="2AEE204D" w14:textId="77777777" w:rsidR="00793E7B" w:rsidRPr="00793E7B" w:rsidRDefault="00793E7B" w:rsidP="00793E7B">
            <w:pPr>
              <w:spacing w:after="0"/>
              <w:jc w:val="right"/>
              <w:rPr>
                <w:rFonts w:ascii="Calibri" w:hAnsi="Calibri" w:cs="Calibri"/>
                <w:color w:val="9C5700"/>
                <w:sz w:val="22"/>
                <w:szCs w:val="22"/>
                <w:lang w:val="en-US"/>
              </w:rPr>
            </w:pPr>
            <w:r w:rsidRPr="00793E7B">
              <w:rPr>
                <w:rFonts w:ascii="Calibri" w:hAnsi="Calibri" w:cs="Calibri"/>
                <w:color w:val="9C5700"/>
                <w:sz w:val="22"/>
                <w:szCs w:val="22"/>
                <w:lang w:val="en-US"/>
              </w:rPr>
              <w:t>1</w:t>
            </w:r>
          </w:p>
        </w:tc>
        <w:tc>
          <w:tcPr>
            <w:tcW w:w="960" w:type="dxa"/>
            <w:shd w:val="clear" w:color="auto" w:fill="F7CAAC" w:themeFill="accent2" w:themeFillTint="66"/>
            <w:noWrap/>
            <w:vAlign w:val="bottom"/>
            <w:hideMark/>
          </w:tcPr>
          <w:p w14:paraId="0C59E1DF" w14:textId="77777777" w:rsidR="00793E7B" w:rsidRPr="00793E7B" w:rsidRDefault="00793E7B" w:rsidP="00793E7B">
            <w:pPr>
              <w:spacing w:after="0"/>
              <w:jc w:val="right"/>
              <w:rPr>
                <w:rFonts w:ascii="Calibri" w:hAnsi="Calibri" w:cs="Calibri"/>
                <w:color w:val="9C5700"/>
                <w:sz w:val="22"/>
                <w:szCs w:val="22"/>
                <w:lang w:val="en-US"/>
              </w:rPr>
            </w:pPr>
            <w:r w:rsidRPr="00793E7B">
              <w:rPr>
                <w:rFonts w:ascii="Calibri" w:hAnsi="Calibri" w:cs="Calibri"/>
                <w:color w:val="9C5700"/>
                <w:sz w:val="22"/>
                <w:szCs w:val="22"/>
                <w:lang w:val="en-US"/>
              </w:rPr>
              <w:t>1</w:t>
            </w:r>
          </w:p>
        </w:tc>
      </w:tr>
      <w:tr w:rsidR="00793E7B" w:rsidRPr="00793E7B" w14:paraId="31E9D81A" w14:textId="77777777" w:rsidTr="00752E7F">
        <w:trPr>
          <w:trHeight w:val="300"/>
          <w:jc w:val="center"/>
        </w:trPr>
        <w:tc>
          <w:tcPr>
            <w:tcW w:w="960" w:type="dxa"/>
            <w:shd w:val="clear" w:color="auto" w:fill="F7CAAC" w:themeFill="accent2" w:themeFillTint="66"/>
            <w:noWrap/>
            <w:vAlign w:val="bottom"/>
            <w:hideMark/>
          </w:tcPr>
          <w:p w14:paraId="42E8BAB7" w14:textId="77777777" w:rsidR="00793E7B" w:rsidRPr="00793E7B" w:rsidRDefault="00793E7B" w:rsidP="00793E7B">
            <w:pPr>
              <w:spacing w:after="0"/>
              <w:jc w:val="right"/>
              <w:rPr>
                <w:rFonts w:ascii="Calibri" w:hAnsi="Calibri" w:cs="Calibri"/>
                <w:color w:val="9C5700"/>
                <w:sz w:val="22"/>
                <w:szCs w:val="22"/>
                <w:lang w:val="en-US"/>
              </w:rPr>
            </w:pPr>
            <w:r w:rsidRPr="00793E7B">
              <w:rPr>
                <w:rFonts w:ascii="Calibri" w:hAnsi="Calibri" w:cs="Calibri"/>
                <w:color w:val="9C5700"/>
                <w:sz w:val="22"/>
                <w:szCs w:val="22"/>
                <w:lang w:val="en-US"/>
              </w:rPr>
              <w:t>0.8</w:t>
            </w:r>
          </w:p>
        </w:tc>
        <w:tc>
          <w:tcPr>
            <w:tcW w:w="960" w:type="dxa"/>
            <w:shd w:val="clear" w:color="auto" w:fill="F7CAAC" w:themeFill="accent2" w:themeFillTint="66"/>
            <w:noWrap/>
            <w:vAlign w:val="bottom"/>
            <w:hideMark/>
          </w:tcPr>
          <w:p w14:paraId="754FE2CE" w14:textId="77777777" w:rsidR="00793E7B" w:rsidRPr="00793E7B" w:rsidRDefault="00793E7B" w:rsidP="00793E7B">
            <w:pPr>
              <w:spacing w:after="0"/>
              <w:jc w:val="right"/>
              <w:rPr>
                <w:rFonts w:ascii="Calibri" w:hAnsi="Calibri" w:cs="Calibri"/>
                <w:color w:val="9C5700"/>
                <w:sz w:val="22"/>
                <w:szCs w:val="22"/>
                <w:lang w:val="en-US"/>
              </w:rPr>
            </w:pPr>
            <w:r w:rsidRPr="00793E7B">
              <w:rPr>
                <w:rFonts w:ascii="Calibri" w:hAnsi="Calibri" w:cs="Calibri"/>
                <w:color w:val="9C5700"/>
                <w:sz w:val="22"/>
                <w:szCs w:val="22"/>
                <w:lang w:val="en-US"/>
              </w:rPr>
              <w:t>1</w:t>
            </w:r>
          </w:p>
        </w:tc>
        <w:tc>
          <w:tcPr>
            <w:tcW w:w="960" w:type="dxa"/>
            <w:shd w:val="clear" w:color="auto" w:fill="F7CAAC" w:themeFill="accent2" w:themeFillTint="66"/>
            <w:noWrap/>
            <w:vAlign w:val="bottom"/>
            <w:hideMark/>
          </w:tcPr>
          <w:p w14:paraId="14BD015C" w14:textId="77777777" w:rsidR="00793E7B" w:rsidRPr="00793E7B" w:rsidRDefault="00793E7B" w:rsidP="00793E7B">
            <w:pPr>
              <w:spacing w:after="0"/>
              <w:jc w:val="right"/>
              <w:rPr>
                <w:rFonts w:ascii="Calibri" w:hAnsi="Calibri" w:cs="Calibri"/>
                <w:color w:val="9C5700"/>
                <w:sz w:val="22"/>
                <w:szCs w:val="22"/>
                <w:lang w:val="en-US"/>
              </w:rPr>
            </w:pPr>
            <w:r w:rsidRPr="00793E7B">
              <w:rPr>
                <w:rFonts w:ascii="Calibri" w:hAnsi="Calibri" w:cs="Calibri"/>
                <w:color w:val="9C5700"/>
                <w:sz w:val="22"/>
                <w:szCs w:val="22"/>
                <w:lang w:val="en-US"/>
              </w:rPr>
              <w:t>1</w:t>
            </w:r>
          </w:p>
        </w:tc>
      </w:tr>
      <w:tr w:rsidR="00793E7B" w:rsidRPr="00793E7B" w14:paraId="17996C7D" w14:textId="77777777" w:rsidTr="00752E7F">
        <w:trPr>
          <w:trHeight w:val="300"/>
          <w:jc w:val="center"/>
        </w:trPr>
        <w:tc>
          <w:tcPr>
            <w:tcW w:w="960" w:type="dxa"/>
            <w:shd w:val="clear" w:color="auto" w:fill="F7CAAC" w:themeFill="accent2" w:themeFillTint="66"/>
            <w:noWrap/>
            <w:vAlign w:val="bottom"/>
            <w:hideMark/>
          </w:tcPr>
          <w:p w14:paraId="73142154" w14:textId="77777777" w:rsidR="00793E7B" w:rsidRPr="00793E7B" w:rsidRDefault="00793E7B" w:rsidP="00793E7B">
            <w:pPr>
              <w:spacing w:after="0"/>
              <w:jc w:val="right"/>
              <w:rPr>
                <w:rFonts w:ascii="Calibri" w:hAnsi="Calibri" w:cs="Calibri"/>
                <w:color w:val="9C5700"/>
                <w:sz w:val="22"/>
                <w:szCs w:val="22"/>
                <w:lang w:val="en-US"/>
              </w:rPr>
            </w:pPr>
            <w:r w:rsidRPr="00793E7B">
              <w:rPr>
                <w:rFonts w:ascii="Calibri" w:hAnsi="Calibri" w:cs="Calibri"/>
                <w:color w:val="9C5700"/>
                <w:sz w:val="22"/>
                <w:szCs w:val="22"/>
                <w:lang w:val="en-US"/>
              </w:rPr>
              <w:t>0.8</w:t>
            </w:r>
          </w:p>
        </w:tc>
        <w:tc>
          <w:tcPr>
            <w:tcW w:w="960" w:type="dxa"/>
            <w:shd w:val="clear" w:color="auto" w:fill="F7CAAC" w:themeFill="accent2" w:themeFillTint="66"/>
            <w:noWrap/>
            <w:vAlign w:val="bottom"/>
            <w:hideMark/>
          </w:tcPr>
          <w:p w14:paraId="664F8315" w14:textId="77777777" w:rsidR="00793E7B" w:rsidRPr="00793E7B" w:rsidRDefault="00793E7B" w:rsidP="00793E7B">
            <w:pPr>
              <w:spacing w:after="0"/>
              <w:jc w:val="right"/>
              <w:rPr>
                <w:rFonts w:ascii="Calibri" w:hAnsi="Calibri" w:cs="Calibri"/>
                <w:color w:val="9C5700"/>
                <w:sz w:val="22"/>
                <w:szCs w:val="22"/>
                <w:lang w:val="en-US"/>
              </w:rPr>
            </w:pPr>
            <w:r w:rsidRPr="00793E7B">
              <w:rPr>
                <w:rFonts w:ascii="Calibri" w:hAnsi="Calibri" w:cs="Calibri"/>
                <w:color w:val="9C5700"/>
                <w:sz w:val="22"/>
                <w:szCs w:val="22"/>
                <w:lang w:val="en-US"/>
              </w:rPr>
              <w:t>1</w:t>
            </w:r>
          </w:p>
        </w:tc>
        <w:tc>
          <w:tcPr>
            <w:tcW w:w="960" w:type="dxa"/>
            <w:shd w:val="clear" w:color="auto" w:fill="F7CAAC" w:themeFill="accent2" w:themeFillTint="66"/>
            <w:noWrap/>
            <w:vAlign w:val="bottom"/>
            <w:hideMark/>
          </w:tcPr>
          <w:p w14:paraId="1364A84E" w14:textId="77777777" w:rsidR="00793E7B" w:rsidRPr="00793E7B" w:rsidRDefault="00793E7B" w:rsidP="00793E7B">
            <w:pPr>
              <w:spacing w:after="0"/>
              <w:jc w:val="right"/>
              <w:rPr>
                <w:rFonts w:ascii="Calibri" w:hAnsi="Calibri" w:cs="Calibri"/>
                <w:color w:val="9C5700"/>
                <w:sz w:val="22"/>
                <w:szCs w:val="22"/>
                <w:lang w:val="en-US"/>
              </w:rPr>
            </w:pPr>
            <w:r w:rsidRPr="00793E7B">
              <w:rPr>
                <w:rFonts w:ascii="Calibri" w:hAnsi="Calibri" w:cs="Calibri"/>
                <w:color w:val="9C5700"/>
                <w:sz w:val="22"/>
                <w:szCs w:val="22"/>
                <w:lang w:val="en-US"/>
              </w:rPr>
              <w:t>1</w:t>
            </w:r>
          </w:p>
        </w:tc>
      </w:tr>
      <w:tr w:rsidR="00793E7B" w:rsidRPr="00793E7B" w14:paraId="3CA35593" w14:textId="77777777" w:rsidTr="00752E7F">
        <w:trPr>
          <w:trHeight w:val="300"/>
          <w:jc w:val="center"/>
        </w:trPr>
        <w:tc>
          <w:tcPr>
            <w:tcW w:w="960" w:type="dxa"/>
            <w:shd w:val="clear" w:color="auto" w:fill="F7CAAC" w:themeFill="accent2" w:themeFillTint="66"/>
            <w:noWrap/>
            <w:vAlign w:val="bottom"/>
            <w:hideMark/>
          </w:tcPr>
          <w:p w14:paraId="73E3BB11" w14:textId="77777777" w:rsidR="00793E7B" w:rsidRPr="00793E7B" w:rsidRDefault="00793E7B" w:rsidP="00793E7B">
            <w:pPr>
              <w:spacing w:after="0"/>
              <w:jc w:val="right"/>
              <w:rPr>
                <w:rFonts w:ascii="Calibri" w:hAnsi="Calibri" w:cs="Calibri"/>
                <w:color w:val="9C5700"/>
                <w:sz w:val="22"/>
                <w:szCs w:val="22"/>
                <w:lang w:val="en-US"/>
              </w:rPr>
            </w:pPr>
            <w:r w:rsidRPr="00793E7B">
              <w:rPr>
                <w:rFonts w:ascii="Calibri" w:hAnsi="Calibri" w:cs="Calibri"/>
                <w:color w:val="9C5700"/>
                <w:sz w:val="22"/>
                <w:szCs w:val="22"/>
                <w:lang w:val="en-US"/>
              </w:rPr>
              <w:t>0.8</w:t>
            </w:r>
          </w:p>
        </w:tc>
        <w:tc>
          <w:tcPr>
            <w:tcW w:w="960" w:type="dxa"/>
            <w:shd w:val="clear" w:color="auto" w:fill="F7CAAC" w:themeFill="accent2" w:themeFillTint="66"/>
            <w:noWrap/>
            <w:vAlign w:val="bottom"/>
            <w:hideMark/>
          </w:tcPr>
          <w:p w14:paraId="028C7C35" w14:textId="77777777" w:rsidR="00793E7B" w:rsidRPr="00793E7B" w:rsidRDefault="00793E7B" w:rsidP="00793E7B">
            <w:pPr>
              <w:spacing w:after="0"/>
              <w:jc w:val="right"/>
              <w:rPr>
                <w:rFonts w:ascii="Calibri" w:hAnsi="Calibri" w:cs="Calibri"/>
                <w:color w:val="9C5700"/>
                <w:sz w:val="22"/>
                <w:szCs w:val="22"/>
                <w:lang w:val="en-US"/>
              </w:rPr>
            </w:pPr>
            <w:r w:rsidRPr="00793E7B">
              <w:rPr>
                <w:rFonts w:ascii="Calibri" w:hAnsi="Calibri" w:cs="Calibri"/>
                <w:color w:val="9C5700"/>
                <w:sz w:val="22"/>
                <w:szCs w:val="22"/>
                <w:lang w:val="en-US"/>
              </w:rPr>
              <w:t>1</w:t>
            </w:r>
          </w:p>
        </w:tc>
        <w:tc>
          <w:tcPr>
            <w:tcW w:w="960" w:type="dxa"/>
            <w:shd w:val="clear" w:color="auto" w:fill="F7CAAC" w:themeFill="accent2" w:themeFillTint="66"/>
            <w:noWrap/>
            <w:vAlign w:val="bottom"/>
            <w:hideMark/>
          </w:tcPr>
          <w:p w14:paraId="6285A8A3" w14:textId="77777777" w:rsidR="00793E7B" w:rsidRPr="00793E7B" w:rsidRDefault="00793E7B" w:rsidP="00793E7B">
            <w:pPr>
              <w:spacing w:after="0"/>
              <w:jc w:val="right"/>
              <w:rPr>
                <w:rFonts w:ascii="Calibri" w:hAnsi="Calibri" w:cs="Calibri"/>
                <w:color w:val="9C5700"/>
                <w:sz w:val="22"/>
                <w:szCs w:val="22"/>
                <w:lang w:val="en-US"/>
              </w:rPr>
            </w:pPr>
            <w:r w:rsidRPr="00793E7B">
              <w:rPr>
                <w:rFonts w:ascii="Calibri" w:hAnsi="Calibri" w:cs="Calibri"/>
                <w:color w:val="9C5700"/>
                <w:sz w:val="22"/>
                <w:szCs w:val="22"/>
                <w:lang w:val="en-US"/>
              </w:rPr>
              <w:t>1</w:t>
            </w:r>
          </w:p>
        </w:tc>
      </w:tr>
      <w:tr w:rsidR="00793E7B" w:rsidRPr="00793E7B" w14:paraId="4463DA7B" w14:textId="77777777" w:rsidTr="00752E7F">
        <w:trPr>
          <w:trHeight w:val="300"/>
          <w:jc w:val="center"/>
        </w:trPr>
        <w:tc>
          <w:tcPr>
            <w:tcW w:w="960" w:type="dxa"/>
            <w:shd w:val="clear" w:color="auto" w:fill="F7CAAC" w:themeFill="accent2" w:themeFillTint="66"/>
            <w:noWrap/>
            <w:vAlign w:val="bottom"/>
            <w:hideMark/>
          </w:tcPr>
          <w:p w14:paraId="6116C982" w14:textId="77777777" w:rsidR="00793E7B" w:rsidRPr="00793E7B" w:rsidRDefault="00793E7B" w:rsidP="00793E7B">
            <w:pPr>
              <w:spacing w:after="0"/>
              <w:jc w:val="right"/>
              <w:rPr>
                <w:rFonts w:ascii="Calibri" w:hAnsi="Calibri" w:cs="Calibri"/>
                <w:color w:val="9C5700"/>
                <w:sz w:val="22"/>
                <w:szCs w:val="22"/>
                <w:lang w:val="en-US"/>
              </w:rPr>
            </w:pPr>
            <w:r w:rsidRPr="00793E7B">
              <w:rPr>
                <w:rFonts w:ascii="Calibri" w:hAnsi="Calibri" w:cs="Calibri"/>
                <w:color w:val="9C5700"/>
                <w:sz w:val="22"/>
                <w:szCs w:val="22"/>
                <w:lang w:val="en-US"/>
              </w:rPr>
              <w:t>0.8</w:t>
            </w:r>
          </w:p>
        </w:tc>
        <w:tc>
          <w:tcPr>
            <w:tcW w:w="960" w:type="dxa"/>
            <w:shd w:val="clear" w:color="auto" w:fill="F7CAAC" w:themeFill="accent2" w:themeFillTint="66"/>
            <w:noWrap/>
            <w:vAlign w:val="bottom"/>
            <w:hideMark/>
          </w:tcPr>
          <w:p w14:paraId="423D69A7" w14:textId="77777777" w:rsidR="00793E7B" w:rsidRPr="00793E7B" w:rsidRDefault="00793E7B" w:rsidP="00793E7B">
            <w:pPr>
              <w:spacing w:after="0"/>
              <w:jc w:val="right"/>
              <w:rPr>
                <w:rFonts w:ascii="Calibri" w:hAnsi="Calibri" w:cs="Calibri"/>
                <w:color w:val="9C5700"/>
                <w:sz w:val="22"/>
                <w:szCs w:val="22"/>
                <w:lang w:val="en-US"/>
              </w:rPr>
            </w:pPr>
            <w:r w:rsidRPr="00793E7B">
              <w:rPr>
                <w:rFonts w:ascii="Calibri" w:hAnsi="Calibri" w:cs="Calibri"/>
                <w:color w:val="9C5700"/>
                <w:sz w:val="22"/>
                <w:szCs w:val="22"/>
                <w:lang w:val="en-US"/>
              </w:rPr>
              <w:t>1</w:t>
            </w:r>
          </w:p>
        </w:tc>
        <w:tc>
          <w:tcPr>
            <w:tcW w:w="960" w:type="dxa"/>
            <w:shd w:val="clear" w:color="auto" w:fill="F7CAAC" w:themeFill="accent2" w:themeFillTint="66"/>
            <w:noWrap/>
            <w:vAlign w:val="bottom"/>
            <w:hideMark/>
          </w:tcPr>
          <w:p w14:paraId="490AF4F3" w14:textId="77777777" w:rsidR="00793E7B" w:rsidRPr="00793E7B" w:rsidRDefault="00793E7B" w:rsidP="00793E7B">
            <w:pPr>
              <w:spacing w:after="0"/>
              <w:jc w:val="right"/>
              <w:rPr>
                <w:rFonts w:ascii="Calibri" w:hAnsi="Calibri" w:cs="Calibri"/>
                <w:color w:val="9C5700"/>
                <w:sz w:val="22"/>
                <w:szCs w:val="22"/>
                <w:lang w:val="en-US"/>
              </w:rPr>
            </w:pPr>
            <w:r w:rsidRPr="00793E7B">
              <w:rPr>
                <w:rFonts w:ascii="Calibri" w:hAnsi="Calibri" w:cs="Calibri"/>
                <w:color w:val="9C5700"/>
                <w:sz w:val="22"/>
                <w:szCs w:val="22"/>
                <w:lang w:val="en-US"/>
              </w:rPr>
              <w:t>1</w:t>
            </w:r>
          </w:p>
        </w:tc>
      </w:tr>
      <w:tr w:rsidR="00793E7B" w:rsidRPr="00793E7B" w14:paraId="54AFC408" w14:textId="77777777" w:rsidTr="00752E7F">
        <w:trPr>
          <w:trHeight w:val="300"/>
          <w:jc w:val="center"/>
        </w:trPr>
        <w:tc>
          <w:tcPr>
            <w:tcW w:w="960" w:type="dxa"/>
            <w:shd w:val="clear" w:color="000000" w:fill="FFC7CE"/>
            <w:noWrap/>
            <w:vAlign w:val="bottom"/>
            <w:hideMark/>
          </w:tcPr>
          <w:p w14:paraId="45C1701C" w14:textId="77777777" w:rsidR="00793E7B" w:rsidRPr="00793E7B" w:rsidRDefault="00793E7B" w:rsidP="00793E7B">
            <w:pPr>
              <w:spacing w:after="0"/>
              <w:jc w:val="right"/>
              <w:rPr>
                <w:rFonts w:ascii="Calibri" w:hAnsi="Calibri" w:cs="Calibri"/>
                <w:color w:val="9C0006"/>
                <w:sz w:val="22"/>
                <w:szCs w:val="22"/>
                <w:lang w:val="en-US"/>
              </w:rPr>
            </w:pPr>
            <w:r w:rsidRPr="00793E7B">
              <w:rPr>
                <w:rFonts w:ascii="Calibri" w:hAnsi="Calibri" w:cs="Calibri"/>
                <w:color w:val="9C0006"/>
                <w:sz w:val="22"/>
                <w:szCs w:val="22"/>
                <w:lang w:val="en-US"/>
              </w:rPr>
              <w:t>2</w:t>
            </w:r>
          </w:p>
        </w:tc>
        <w:tc>
          <w:tcPr>
            <w:tcW w:w="960" w:type="dxa"/>
            <w:shd w:val="clear" w:color="auto" w:fill="F7CAAC" w:themeFill="accent2" w:themeFillTint="66"/>
            <w:noWrap/>
            <w:vAlign w:val="bottom"/>
            <w:hideMark/>
          </w:tcPr>
          <w:p w14:paraId="28F6AA54" w14:textId="77777777" w:rsidR="00793E7B" w:rsidRPr="00793E7B" w:rsidRDefault="00793E7B" w:rsidP="00793E7B">
            <w:pPr>
              <w:spacing w:after="0"/>
              <w:jc w:val="right"/>
              <w:rPr>
                <w:rFonts w:ascii="Calibri" w:hAnsi="Calibri" w:cs="Calibri"/>
                <w:color w:val="9C5700"/>
                <w:sz w:val="22"/>
                <w:szCs w:val="22"/>
                <w:lang w:val="en-US"/>
              </w:rPr>
            </w:pPr>
            <w:r w:rsidRPr="00793E7B">
              <w:rPr>
                <w:rFonts w:ascii="Calibri" w:hAnsi="Calibri" w:cs="Calibri"/>
                <w:color w:val="9C5700"/>
                <w:sz w:val="22"/>
                <w:szCs w:val="22"/>
                <w:lang w:val="en-US"/>
              </w:rPr>
              <w:t>1</w:t>
            </w:r>
          </w:p>
        </w:tc>
        <w:tc>
          <w:tcPr>
            <w:tcW w:w="960" w:type="dxa"/>
            <w:shd w:val="clear" w:color="auto" w:fill="F7CAAC" w:themeFill="accent2" w:themeFillTint="66"/>
            <w:noWrap/>
            <w:vAlign w:val="bottom"/>
            <w:hideMark/>
          </w:tcPr>
          <w:p w14:paraId="19F12F49" w14:textId="77777777" w:rsidR="00793E7B" w:rsidRPr="00793E7B" w:rsidRDefault="00793E7B" w:rsidP="00793E7B">
            <w:pPr>
              <w:spacing w:after="0"/>
              <w:jc w:val="right"/>
              <w:rPr>
                <w:rFonts w:ascii="Calibri" w:hAnsi="Calibri" w:cs="Calibri"/>
                <w:color w:val="9C5700"/>
                <w:sz w:val="22"/>
                <w:szCs w:val="22"/>
                <w:lang w:val="en-US"/>
              </w:rPr>
            </w:pPr>
            <w:r w:rsidRPr="00793E7B">
              <w:rPr>
                <w:rFonts w:ascii="Calibri" w:hAnsi="Calibri" w:cs="Calibri"/>
                <w:color w:val="9C5700"/>
                <w:sz w:val="22"/>
                <w:szCs w:val="22"/>
                <w:lang w:val="en-US"/>
              </w:rPr>
              <w:t>1</w:t>
            </w:r>
          </w:p>
        </w:tc>
      </w:tr>
      <w:tr w:rsidR="00793E7B" w:rsidRPr="00793E7B" w14:paraId="3F1E8FF5" w14:textId="77777777" w:rsidTr="00752E7F">
        <w:trPr>
          <w:trHeight w:val="300"/>
          <w:jc w:val="center"/>
        </w:trPr>
        <w:tc>
          <w:tcPr>
            <w:tcW w:w="960" w:type="dxa"/>
            <w:shd w:val="clear" w:color="auto" w:fill="F7CAAC" w:themeFill="accent2" w:themeFillTint="66"/>
            <w:noWrap/>
            <w:vAlign w:val="bottom"/>
            <w:hideMark/>
          </w:tcPr>
          <w:p w14:paraId="76004FCE" w14:textId="77777777" w:rsidR="00793E7B" w:rsidRPr="00793E7B" w:rsidRDefault="00793E7B" w:rsidP="00793E7B">
            <w:pPr>
              <w:spacing w:after="0"/>
              <w:jc w:val="right"/>
              <w:rPr>
                <w:rFonts w:ascii="Calibri" w:hAnsi="Calibri" w:cs="Calibri"/>
                <w:color w:val="9C5700"/>
                <w:sz w:val="22"/>
                <w:szCs w:val="22"/>
                <w:lang w:val="en-US"/>
              </w:rPr>
            </w:pPr>
            <w:r w:rsidRPr="00793E7B">
              <w:rPr>
                <w:rFonts w:ascii="Calibri" w:hAnsi="Calibri" w:cs="Calibri"/>
                <w:color w:val="9C5700"/>
                <w:sz w:val="22"/>
                <w:szCs w:val="22"/>
                <w:lang w:val="en-US"/>
              </w:rPr>
              <w:t>0.8</w:t>
            </w:r>
          </w:p>
        </w:tc>
        <w:tc>
          <w:tcPr>
            <w:tcW w:w="960" w:type="dxa"/>
            <w:shd w:val="clear" w:color="auto" w:fill="F7CAAC" w:themeFill="accent2" w:themeFillTint="66"/>
            <w:noWrap/>
            <w:vAlign w:val="bottom"/>
            <w:hideMark/>
          </w:tcPr>
          <w:p w14:paraId="05027711" w14:textId="77777777" w:rsidR="00793E7B" w:rsidRPr="00793E7B" w:rsidRDefault="00793E7B" w:rsidP="00793E7B">
            <w:pPr>
              <w:spacing w:after="0"/>
              <w:jc w:val="right"/>
              <w:rPr>
                <w:rFonts w:ascii="Calibri" w:hAnsi="Calibri" w:cs="Calibri"/>
                <w:color w:val="9C5700"/>
                <w:sz w:val="22"/>
                <w:szCs w:val="22"/>
                <w:lang w:val="en-US"/>
              </w:rPr>
            </w:pPr>
            <w:r w:rsidRPr="00793E7B">
              <w:rPr>
                <w:rFonts w:ascii="Calibri" w:hAnsi="Calibri" w:cs="Calibri"/>
                <w:color w:val="9C5700"/>
                <w:sz w:val="22"/>
                <w:szCs w:val="22"/>
                <w:lang w:val="en-US"/>
              </w:rPr>
              <w:t>1</w:t>
            </w:r>
          </w:p>
        </w:tc>
        <w:tc>
          <w:tcPr>
            <w:tcW w:w="960" w:type="dxa"/>
            <w:shd w:val="clear" w:color="auto" w:fill="F7CAAC" w:themeFill="accent2" w:themeFillTint="66"/>
            <w:noWrap/>
            <w:vAlign w:val="bottom"/>
            <w:hideMark/>
          </w:tcPr>
          <w:p w14:paraId="4A9E89F0" w14:textId="77777777" w:rsidR="00793E7B" w:rsidRPr="00793E7B" w:rsidRDefault="00793E7B" w:rsidP="00793E7B">
            <w:pPr>
              <w:spacing w:after="0"/>
              <w:jc w:val="right"/>
              <w:rPr>
                <w:rFonts w:ascii="Calibri" w:hAnsi="Calibri" w:cs="Calibri"/>
                <w:color w:val="9C5700"/>
                <w:sz w:val="22"/>
                <w:szCs w:val="22"/>
                <w:lang w:val="en-US"/>
              </w:rPr>
            </w:pPr>
            <w:r w:rsidRPr="00793E7B">
              <w:rPr>
                <w:rFonts w:ascii="Calibri" w:hAnsi="Calibri" w:cs="Calibri"/>
                <w:color w:val="9C5700"/>
                <w:sz w:val="22"/>
                <w:szCs w:val="22"/>
                <w:lang w:val="en-US"/>
              </w:rPr>
              <w:t>1</w:t>
            </w:r>
          </w:p>
        </w:tc>
      </w:tr>
      <w:tr w:rsidR="00793E7B" w:rsidRPr="00793E7B" w14:paraId="4A257686" w14:textId="77777777" w:rsidTr="00752E7F">
        <w:trPr>
          <w:trHeight w:val="300"/>
          <w:jc w:val="center"/>
        </w:trPr>
        <w:tc>
          <w:tcPr>
            <w:tcW w:w="960" w:type="dxa"/>
            <w:shd w:val="clear" w:color="auto" w:fill="F7CAAC" w:themeFill="accent2" w:themeFillTint="66"/>
            <w:noWrap/>
            <w:vAlign w:val="bottom"/>
            <w:hideMark/>
          </w:tcPr>
          <w:p w14:paraId="128586B1" w14:textId="77777777" w:rsidR="00793E7B" w:rsidRPr="00793E7B" w:rsidRDefault="00793E7B" w:rsidP="00793E7B">
            <w:pPr>
              <w:spacing w:after="0"/>
              <w:jc w:val="right"/>
              <w:rPr>
                <w:rFonts w:ascii="Calibri" w:hAnsi="Calibri" w:cs="Calibri"/>
                <w:color w:val="9C5700"/>
                <w:sz w:val="22"/>
                <w:szCs w:val="22"/>
                <w:lang w:val="en-US"/>
              </w:rPr>
            </w:pPr>
            <w:r w:rsidRPr="00793E7B">
              <w:rPr>
                <w:rFonts w:ascii="Calibri" w:hAnsi="Calibri" w:cs="Calibri"/>
                <w:color w:val="9C5700"/>
                <w:sz w:val="22"/>
                <w:szCs w:val="22"/>
                <w:lang w:val="en-US"/>
              </w:rPr>
              <w:t>0.8</w:t>
            </w:r>
          </w:p>
        </w:tc>
        <w:tc>
          <w:tcPr>
            <w:tcW w:w="960" w:type="dxa"/>
            <w:shd w:val="clear" w:color="auto" w:fill="F7CAAC" w:themeFill="accent2" w:themeFillTint="66"/>
            <w:noWrap/>
            <w:vAlign w:val="bottom"/>
            <w:hideMark/>
          </w:tcPr>
          <w:p w14:paraId="278D023A" w14:textId="77777777" w:rsidR="00793E7B" w:rsidRPr="00793E7B" w:rsidRDefault="00793E7B" w:rsidP="00793E7B">
            <w:pPr>
              <w:spacing w:after="0"/>
              <w:jc w:val="right"/>
              <w:rPr>
                <w:rFonts w:ascii="Calibri" w:hAnsi="Calibri" w:cs="Calibri"/>
                <w:color w:val="9C5700"/>
                <w:sz w:val="22"/>
                <w:szCs w:val="22"/>
                <w:lang w:val="en-US"/>
              </w:rPr>
            </w:pPr>
            <w:r w:rsidRPr="00793E7B">
              <w:rPr>
                <w:rFonts w:ascii="Calibri" w:hAnsi="Calibri" w:cs="Calibri"/>
                <w:color w:val="9C5700"/>
                <w:sz w:val="22"/>
                <w:szCs w:val="22"/>
                <w:lang w:val="en-US"/>
              </w:rPr>
              <w:t>1</w:t>
            </w:r>
          </w:p>
        </w:tc>
        <w:tc>
          <w:tcPr>
            <w:tcW w:w="960" w:type="dxa"/>
            <w:shd w:val="clear" w:color="auto" w:fill="F7CAAC" w:themeFill="accent2" w:themeFillTint="66"/>
            <w:noWrap/>
            <w:vAlign w:val="bottom"/>
            <w:hideMark/>
          </w:tcPr>
          <w:p w14:paraId="679B4150" w14:textId="77777777" w:rsidR="00793E7B" w:rsidRPr="00793E7B" w:rsidRDefault="00793E7B" w:rsidP="00793E7B">
            <w:pPr>
              <w:spacing w:after="0"/>
              <w:jc w:val="right"/>
              <w:rPr>
                <w:rFonts w:ascii="Calibri" w:hAnsi="Calibri" w:cs="Calibri"/>
                <w:color w:val="9C5700"/>
                <w:sz w:val="22"/>
                <w:szCs w:val="22"/>
                <w:lang w:val="en-US"/>
              </w:rPr>
            </w:pPr>
            <w:r w:rsidRPr="00793E7B">
              <w:rPr>
                <w:rFonts w:ascii="Calibri" w:hAnsi="Calibri" w:cs="Calibri"/>
                <w:color w:val="9C5700"/>
                <w:sz w:val="22"/>
                <w:szCs w:val="22"/>
                <w:lang w:val="en-US"/>
              </w:rPr>
              <w:t>1</w:t>
            </w:r>
          </w:p>
        </w:tc>
      </w:tr>
      <w:tr w:rsidR="00793E7B" w:rsidRPr="00793E7B" w14:paraId="3AE75134" w14:textId="77777777" w:rsidTr="00752E7F">
        <w:trPr>
          <w:trHeight w:val="300"/>
          <w:jc w:val="center"/>
        </w:trPr>
        <w:tc>
          <w:tcPr>
            <w:tcW w:w="960" w:type="dxa"/>
            <w:shd w:val="clear" w:color="auto" w:fill="F7CAAC" w:themeFill="accent2" w:themeFillTint="66"/>
            <w:noWrap/>
            <w:vAlign w:val="bottom"/>
            <w:hideMark/>
          </w:tcPr>
          <w:p w14:paraId="1A40D211" w14:textId="77777777" w:rsidR="00793E7B" w:rsidRPr="00793E7B" w:rsidRDefault="00793E7B" w:rsidP="00793E7B">
            <w:pPr>
              <w:spacing w:after="0"/>
              <w:jc w:val="right"/>
              <w:rPr>
                <w:rFonts w:ascii="Calibri" w:hAnsi="Calibri" w:cs="Calibri"/>
                <w:color w:val="9C5700"/>
                <w:sz w:val="22"/>
                <w:szCs w:val="22"/>
                <w:lang w:val="en-US"/>
              </w:rPr>
            </w:pPr>
            <w:r w:rsidRPr="00793E7B">
              <w:rPr>
                <w:rFonts w:ascii="Calibri" w:hAnsi="Calibri" w:cs="Calibri"/>
                <w:color w:val="9C5700"/>
                <w:sz w:val="22"/>
                <w:szCs w:val="22"/>
                <w:lang w:val="en-US"/>
              </w:rPr>
              <w:t>0.8</w:t>
            </w:r>
          </w:p>
        </w:tc>
        <w:tc>
          <w:tcPr>
            <w:tcW w:w="960" w:type="dxa"/>
            <w:shd w:val="clear" w:color="auto" w:fill="F7CAAC" w:themeFill="accent2" w:themeFillTint="66"/>
            <w:noWrap/>
            <w:vAlign w:val="bottom"/>
            <w:hideMark/>
          </w:tcPr>
          <w:p w14:paraId="43C7926B" w14:textId="77777777" w:rsidR="00793E7B" w:rsidRPr="00793E7B" w:rsidRDefault="00793E7B" w:rsidP="00793E7B">
            <w:pPr>
              <w:spacing w:after="0"/>
              <w:jc w:val="right"/>
              <w:rPr>
                <w:rFonts w:ascii="Calibri" w:hAnsi="Calibri" w:cs="Calibri"/>
                <w:color w:val="9C5700"/>
                <w:sz w:val="22"/>
                <w:szCs w:val="22"/>
                <w:lang w:val="en-US"/>
              </w:rPr>
            </w:pPr>
            <w:r w:rsidRPr="00793E7B">
              <w:rPr>
                <w:rFonts w:ascii="Calibri" w:hAnsi="Calibri" w:cs="Calibri"/>
                <w:color w:val="9C5700"/>
                <w:sz w:val="22"/>
                <w:szCs w:val="22"/>
                <w:lang w:val="en-US"/>
              </w:rPr>
              <w:t>1</w:t>
            </w:r>
          </w:p>
        </w:tc>
        <w:tc>
          <w:tcPr>
            <w:tcW w:w="960" w:type="dxa"/>
            <w:shd w:val="clear" w:color="auto" w:fill="F7CAAC" w:themeFill="accent2" w:themeFillTint="66"/>
            <w:noWrap/>
            <w:vAlign w:val="bottom"/>
            <w:hideMark/>
          </w:tcPr>
          <w:p w14:paraId="5A48EE35" w14:textId="77777777" w:rsidR="00793E7B" w:rsidRPr="00793E7B" w:rsidRDefault="00793E7B" w:rsidP="00793E7B">
            <w:pPr>
              <w:spacing w:after="0"/>
              <w:jc w:val="right"/>
              <w:rPr>
                <w:rFonts w:ascii="Calibri" w:hAnsi="Calibri" w:cs="Calibri"/>
                <w:color w:val="9C5700"/>
                <w:sz w:val="22"/>
                <w:szCs w:val="22"/>
                <w:lang w:val="en-US"/>
              </w:rPr>
            </w:pPr>
            <w:r w:rsidRPr="00793E7B">
              <w:rPr>
                <w:rFonts w:ascii="Calibri" w:hAnsi="Calibri" w:cs="Calibri"/>
                <w:color w:val="9C5700"/>
                <w:sz w:val="22"/>
                <w:szCs w:val="22"/>
                <w:lang w:val="en-US"/>
              </w:rPr>
              <w:t>1</w:t>
            </w:r>
          </w:p>
        </w:tc>
      </w:tr>
      <w:tr w:rsidR="00793E7B" w:rsidRPr="00793E7B" w14:paraId="4265FBB3" w14:textId="77777777" w:rsidTr="00752E7F">
        <w:trPr>
          <w:trHeight w:val="300"/>
          <w:jc w:val="center"/>
        </w:trPr>
        <w:tc>
          <w:tcPr>
            <w:tcW w:w="960" w:type="dxa"/>
            <w:shd w:val="clear" w:color="auto" w:fill="F7CAAC" w:themeFill="accent2" w:themeFillTint="66"/>
            <w:noWrap/>
            <w:vAlign w:val="bottom"/>
            <w:hideMark/>
          </w:tcPr>
          <w:p w14:paraId="57230B96" w14:textId="77777777" w:rsidR="00793E7B" w:rsidRPr="00793E7B" w:rsidRDefault="00793E7B" w:rsidP="00793E7B">
            <w:pPr>
              <w:spacing w:after="0"/>
              <w:jc w:val="right"/>
              <w:rPr>
                <w:rFonts w:ascii="Calibri" w:hAnsi="Calibri" w:cs="Calibri"/>
                <w:color w:val="9C5700"/>
                <w:sz w:val="22"/>
                <w:szCs w:val="22"/>
                <w:lang w:val="en-US"/>
              </w:rPr>
            </w:pPr>
            <w:r w:rsidRPr="00793E7B">
              <w:rPr>
                <w:rFonts w:ascii="Calibri" w:hAnsi="Calibri" w:cs="Calibri"/>
                <w:color w:val="9C5700"/>
                <w:sz w:val="22"/>
                <w:szCs w:val="22"/>
                <w:lang w:val="en-US"/>
              </w:rPr>
              <w:t>0.8</w:t>
            </w:r>
          </w:p>
        </w:tc>
        <w:tc>
          <w:tcPr>
            <w:tcW w:w="960" w:type="dxa"/>
            <w:shd w:val="clear" w:color="auto" w:fill="F7CAAC" w:themeFill="accent2" w:themeFillTint="66"/>
            <w:noWrap/>
            <w:vAlign w:val="bottom"/>
            <w:hideMark/>
          </w:tcPr>
          <w:p w14:paraId="76804F35" w14:textId="77777777" w:rsidR="00793E7B" w:rsidRPr="00793E7B" w:rsidRDefault="00793E7B" w:rsidP="00793E7B">
            <w:pPr>
              <w:spacing w:after="0"/>
              <w:jc w:val="right"/>
              <w:rPr>
                <w:rFonts w:ascii="Calibri" w:hAnsi="Calibri" w:cs="Calibri"/>
                <w:color w:val="9C5700"/>
                <w:sz w:val="22"/>
                <w:szCs w:val="22"/>
                <w:lang w:val="en-US"/>
              </w:rPr>
            </w:pPr>
            <w:r w:rsidRPr="00793E7B">
              <w:rPr>
                <w:rFonts w:ascii="Calibri" w:hAnsi="Calibri" w:cs="Calibri"/>
                <w:color w:val="9C5700"/>
                <w:sz w:val="22"/>
                <w:szCs w:val="22"/>
                <w:lang w:val="en-US"/>
              </w:rPr>
              <w:t>1</w:t>
            </w:r>
          </w:p>
        </w:tc>
        <w:tc>
          <w:tcPr>
            <w:tcW w:w="960" w:type="dxa"/>
            <w:shd w:val="clear" w:color="auto" w:fill="F7CAAC" w:themeFill="accent2" w:themeFillTint="66"/>
            <w:noWrap/>
            <w:vAlign w:val="bottom"/>
            <w:hideMark/>
          </w:tcPr>
          <w:p w14:paraId="336B9CAA" w14:textId="77777777" w:rsidR="00793E7B" w:rsidRPr="00793E7B" w:rsidRDefault="00793E7B" w:rsidP="00793E7B">
            <w:pPr>
              <w:spacing w:after="0"/>
              <w:jc w:val="right"/>
              <w:rPr>
                <w:rFonts w:ascii="Calibri" w:hAnsi="Calibri" w:cs="Calibri"/>
                <w:color w:val="9C5700"/>
                <w:sz w:val="22"/>
                <w:szCs w:val="22"/>
                <w:lang w:val="en-US"/>
              </w:rPr>
            </w:pPr>
            <w:r w:rsidRPr="00793E7B">
              <w:rPr>
                <w:rFonts w:ascii="Calibri" w:hAnsi="Calibri" w:cs="Calibri"/>
                <w:color w:val="9C5700"/>
                <w:sz w:val="22"/>
                <w:szCs w:val="22"/>
                <w:lang w:val="en-US"/>
              </w:rPr>
              <w:t>1</w:t>
            </w:r>
          </w:p>
        </w:tc>
      </w:tr>
      <w:tr w:rsidR="00793E7B" w:rsidRPr="00793E7B" w14:paraId="1E64CA6C" w14:textId="77777777" w:rsidTr="00752E7F">
        <w:trPr>
          <w:trHeight w:val="300"/>
          <w:jc w:val="center"/>
        </w:trPr>
        <w:tc>
          <w:tcPr>
            <w:tcW w:w="960" w:type="dxa"/>
            <w:shd w:val="clear" w:color="auto" w:fill="F7CAAC" w:themeFill="accent2" w:themeFillTint="66"/>
            <w:noWrap/>
            <w:vAlign w:val="bottom"/>
            <w:hideMark/>
          </w:tcPr>
          <w:p w14:paraId="5D75E8FA" w14:textId="77777777" w:rsidR="00793E7B" w:rsidRPr="00793E7B" w:rsidRDefault="00793E7B" w:rsidP="00793E7B">
            <w:pPr>
              <w:spacing w:after="0"/>
              <w:jc w:val="right"/>
              <w:rPr>
                <w:rFonts w:ascii="Calibri" w:hAnsi="Calibri" w:cs="Calibri"/>
                <w:color w:val="9C5700"/>
                <w:sz w:val="22"/>
                <w:szCs w:val="22"/>
                <w:lang w:val="en-US"/>
              </w:rPr>
            </w:pPr>
            <w:r w:rsidRPr="00793E7B">
              <w:rPr>
                <w:rFonts w:ascii="Calibri" w:hAnsi="Calibri" w:cs="Calibri"/>
                <w:color w:val="9C5700"/>
                <w:sz w:val="22"/>
                <w:szCs w:val="22"/>
                <w:lang w:val="en-US"/>
              </w:rPr>
              <w:t>0.8</w:t>
            </w:r>
          </w:p>
        </w:tc>
        <w:tc>
          <w:tcPr>
            <w:tcW w:w="960" w:type="dxa"/>
            <w:shd w:val="clear" w:color="auto" w:fill="F7CAAC" w:themeFill="accent2" w:themeFillTint="66"/>
            <w:noWrap/>
            <w:vAlign w:val="bottom"/>
            <w:hideMark/>
          </w:tcPr>
          <w:p w14:paraId="0F77AEB1" w14:textId="77777777" w:rsidR="00793E7B" w:rsidRPr="00793E7B" w:rsidRDefault="00793E7B" w:rsidP="00793E7B">
            <w:pPr>
              <w:spacing w:after="0"/>
              <w:jc w:val="right"/>
              <w:rPr>
                <w:rFonts w:ascii="Calibri" w:hAnsi="Calibri" w:cs="Calibri"/>
                <w:color w:val="9C5700"/>
                <w:sz w:val="22"/>
                <w:szCs w:val="22"/>
                <w:lang w:val="en-US"/>
              </w:rPr>
            </w:pPr>
            <w:r w:rsidRPr="00793E7B">
              <w:rPr>
                <w:rFonts w:ascii="Calibri" w:hAnsi="Calibri" w:cs="Calibri"/>
                <w:color w:val="9C5700"/>
                <w:sz w:val="22"/>
                <w:szCs w:val="22"/>
                <w:lang w:val="en-US"/>
              </w:rPr>
              <w:t>1</w:t>
            </w:r>
          </w:p>
        </w:tc>
        <w:tc>
          <w:tcPr>
            <w:tcW w:w="960" w:type="dxa"/>
            <w:shd w:val="clear" w:color="auto" w:fill="F7CAAC" w:themeFill="accent2" w:themeFillTint="66"/>
            <w:noWrap/>
            <w:vAlign w:val="bottom"/>
            <w:hideMark/>
          </w:tcPr>
          <w:p w14:paraId="7D75770B" w14:textId="77777777" w:rsidR="00793E7B" w:rsidRPr="00793E7B" w:rsidRDefault="00793E7B" w:rsidP="00793E7B">
            <w:pPr>
              <w:spacing w:after="0"/>
              <w:jc w:val="right"/>
              <w:rPr>
                <w:rFonts w:ascii="Calibri" w:hAnsi="Calibri" w:cs="Calibri"/>
                <w:color w:val="9C5700"/>
                <w:sz w:val="22"/>
                <w:szCs w:val="22"/>
                <w:lang w:val="en-US"/>
              </w:rPr>
            </w:pPr>
            <w:r w:rsidRPr="00793E7B">
              <w:rPr>
                <w:rFonts w:ascii="Calibri" w:hAnsi="Calibri" w:cs="Calibri"/>
                <w:color w:val="9C5700"/>
                <w:sz w:val="22"/>
                <w:szCs w:val="22"/>
                <w:lang w:val="en-US"/>
              </w:rPr>
              <w:t>1</w:t>
            </w:r>
          </w:p>
        </w:tc>
      </w:tr>
    </w:tbl>
    <w:p w14:paraId="1B610627" w14:textId="77777777" w:rsidR="00793E7B" w:rsidRDefault="00793E7B" w:rsidP="00E61735">
      <w:pPr>
        <w:rPr>
          <w:lang w:eastAsia="x-none"/>
        </w:rPr>
      </w:pPr>
    </w:p>
    <w:p w14:paraId="473A695C" w14:textId="0F6DC8E4" w:rsidR="00793E7B" w:rsidRDefault="00793E7B" w:rsidP="00E61735">
      <w:pPr>
        <w:rPr>
          <w:lang w:eastAsia="x-none"/>
        </w:rPr>
      </w:pPr>
      <w:r>
        <w:rPr>
          <w:lang w:eastAsia="x-none"/>
        </w:rPr>
        <w:t xml:space="preserve">Thus, if the </w:t>
      </w:r>
      <w:proofErr w:type="spellStart"/>
      <w:r>
        <w:rPr>
          <w:lang w:eastAsia="x-none"/>
        </w:rPr>
        <w:t>eNB</w:t>
      </w:r>
      <w:proofErr w:type="spellEnd"/>
      <w:r>
        <w:rPr>
          <w:lang w:eastAsia="x-none"/>
        </w:rPr>
        <w:t xml:space="preserve"> “blanks” one LTE PRB to give that nominal power to NB-IoT, the power allocation </w:t>
      </w:r>
      <w:r w:rsidR="00634688">
        <w:rPr>
          <w:lang w:eastAsia="x-none"/>
        </w:rPr>
        <w:t xml:space="preserve">for NPDSCH </w:t>
      </w:r>
      <w:r>
        <w:rPr>
          <w:lang w:eastAsia="x-none"/>
        </w:rPr>
        <w:t xml:space="preserve">in the first symbol should be 1.6 </w:t>
      </w:r>
      <w:r w:rsidR="00634688">
        <w:rPr>
          <w:lang w:eastAsia="x-none"/>
        </w:rPr>
        <w:t xml:space="preserve">units </w:t>
      </w:r>
      <w:r>
        <w:rPr>
          <w:lang w:eastAsia="x-none"/>
        </w:rPr>
        <w:t>instead of 2</w:t>
      </w:r>
      <w:r w:rsidR="00752E7F">
        <w:rPr>
          <w:lang w:eastAsia="x-none"/>
        </w:rPr>
        <w:t>, such that the total power across 2 PRBs is kept constant</w:t>
      </w:r>
      <w:r w:rsidR="00634688">
        <w:rPr>
          <w:lang w:eastAsia="x-none"/>
        </w:rPr>
        <w:t xml:space="preserve">. This is </w:t>
      </w:r>
      <w:r w:rsidR="000115DA">
        <w:rPr>
          <w:lang w:eastAsia="x-none"/>
        </w:rPr>
        <w:t>because</w:t>
      </w:r>
      <w:r w:rsidR="00634688">
        <w:rPr>
          <w:lang w:eastAsia="x-none"/>
        </w:rPr>
        <w:t xml:space="preserve"> the</w:t>
      </w:r>
      <w:r w:rsidR="00752E7F">
        <w:rPr>
          <w:lang w:eastAsia="x-none"/>
        </w:rPr>
        <w:t xml:space="preserve"> “blanked” PRB still </w:t>
      </w:r>
      <w:proofErr w:type="gramStart"/>
      <w:r w:rsidR="00752E7F">
        <w:rPr>
          <w:lang w:eastAsia="x-none"/>
        </w:rPr>
        <w:t>has to</w:t>
      </w:r>
      <w:proofErr w:type="gramEnd"/>
      <w:r w:rsidR="00752E7F">
        <w:rPr>
          <w:lang w:eastAsia="x-none"/>
        </w:rPr>
        <w:t xml:space="preserve"> transmit CRS</w:t>
      </w:r>
      <w:r w:rsidR="00634688">
        <w:rPr>
          <w:lang w:eastAsia="x-none"/>
        </w:rPr>
        <w:t>, which is power boosted</w:t>
      </w:r>
      <w:r w:rsidR="00752E7F">
        <w:rPr>
          <w:lang w:eastAsia="x-none"/>
        </w:rPr>
        <w:t>:</w:t>
      </w:r>
    </w:p>
    <w:p w14:paraId="5B4B39CA" w14:textId="1EC85845" w:rsidR="00752E7F" w:rsidRDefault="00752E7F" w:rsidP="00752E7F">
      <w:pPr>
        <w:pStyle w:val="Caption"/>
        <w:keepNext/>
        <w:jc w:val="center"/>
      </w:pPr>
      <w:r>
        <w:t xml:space="preserve">Table </w:t>
      </w:r>
      <w:r w:rsidR="009B0304">
        <w:fldChar w:fldCharType="begin"/>
      </w:r>
      <w:r w:rsidR="009B0304">
        <w:instrText xml:space="preserve"> SEQ Table \* ARABIC </w:instrText>
      </w:r>
      <w:r w:rsidR="009B0304">
        <w:fldChar w:fldCharType="separate"/>
      </w:r>
      <w:r>
        <w:rPr>
          <w:noProof/>
        </w:rPr>
        <w:t>3</w:t>
      </w:r>
      <w:r w:rsidR="009B0304">
        <w:rPr>
          <w:noProof/>
        </w:rPr>
        <w:fldChar w:fldCharType="end"/>
      </w:r>
      <w:r>
        <w:t xml:space="preserve"> Correct power allocation over 2 PRBs, where the PDSCH in LTE PRB is “blanked” and the corresponding power is allocated to NB-IoT NPDSCH/NRS</w:t>
      </w:r>
    </w:p>
    <w:tbl>
      <w:tblPr>
        <w:tblW w:w="3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960"/>
        <w:gridCol w:w="960"/>
        <w:gridCol w:w="960"/>
      </w:tblGrid>
      <w:tr w:rsidR="00752E7F" w:rsidRPr="00752E7F" w14:paraId="183E328A" w14:textId="77777777" w:rsidTr="00752E7F">
        <w:trPr>
          <w:trHeight w:val="300"/>
          <w:jc w:val="center"/>
        </w:trPr>
        <w:tc>
          <w:tcPr>
            <w:tcW w:w="960" w:type="dxa"/>
            <w:vMerge w:val="restart"/>
            <w:shd w:val="clear" w:color="auto" w:fill="FFFFFF" w:themeFill="background1"/>
          </w:tcPr>
          <w:p w14:paraId="5E460449" w14:textId="77777777" w:rsidR="00752E7F" w:rsidRDefault="00752E7F" w:rsidP="00752E7F">
            <w:pPr>
              <w:spacing w:after="0"/>
              <w:jc w:val="right"/>
              <w:rPr>
                <w:rFonts w:ascii="Calibri" w:hAnsi="Calibri" w:cs="Calibri"/>
                <w:sz w:val="22"/>
                <w:szCs w:val="22"/>
                <w:lang w:val="en-US"/>
              </w:rPr>
            </w:pPr>
          </w:p>
          <w:p w14:paraId="2FF25B34" w14:textId="77777777" w:rsidR="00752E7F" w:rsidRDefault="00752E7F" w:rsidP="00752E7F">
            <w:pPr>
              <w:spacing w:after="0"/>
              <w:jc w:val="right"/>
              <w:rPr>
                <w:rFonts w:ascii="Calibri" w:hAnsi="Calibri" w:cs="Calibri"/>
                <w:sz w:val="22"/>
                <w:szCs w:val="22"/>
                <w:lang w:val="en-US"/>
              </w:rPr>
            </w:pPr>
          </w:p>
          <w:p w14:paraId="76AD1ECE" w14:textId="77777777" w:rsidR="00752E7F" w:rsidRDefault="00752E7F" w:rsidP="00752E7F">
            <w:pPr>
              <w:spacing w:after="0"/>
              <w:jc w:val="right"/>
              <w:rPr>
                <w:rFonts w:ascii="Calibri" w:hAnsi="Calibri" w:cs="Calibri"/>
                <w:sz w:val="22"/>
                <w:szCs w:val="22"/>
                <w:lang w:val="en-US"/>
              </w:rPr>
            </w:pPr>
          </w:p>
          <w:p w14:paraId="5AA9B3B5" w14:textId="77777777" w:rsidR="00752E7F" w:rsidRDefault="00752E7F" w:rsidP="00752E7F">
            <w:pPr>
              <w:spacing w:after="0"/>
              <w:jc w:val="right"/>
              <w:rPr>
                <w:rFonts w:ascii="Calibri" w:hAnsi="Calibri" w:cs="Calibri"/>
                <w:sz w:val="22"/>
                <w:szCs w:val="22"/>
                <w:lang w:val="en-US"/>
              </w:rPr>
            </w:pPr>
          </w:p>
          <w:p w14:paraId="70425383" w14:textId="77777777" w:rsidR="00752E7F" w:rsidRDefault="00752E7F" w:rsidP="00752E7F">
            <w:pPr>
              <w:spacing w:after="0"/>
              <w:jc w:val="right"/>
              <w:rPr>
                <w:rFonts w:ascii="Calibri" w:hAnsi="Calibri" w:cs="Calibri"/>
                <w:sz w:val="22"/>
                <w:szCs w:val="22"/>
                <w:lang w:val="en-US"/>
              </w:rPr>
            </w:pPr>
          </w:p>
          <w:p w14:paraId="2F407FC6" w14:textId="3B60163F" w:rsidR="00752E7F" w:rsidRPr="00752E7F" w:rsidRDefault="00752E7F" w:rsidP="00752E7F">
            <w:pPr>
              <w:spacing w:after="0"/>
              <w:jc w:val="center"/>
              <w:rPr>
                <w:rFonts w:ascii="Calibri" w:hAnsi="Calibri" w:cs="Calibri"/>
                <w:sz w:val="22"/>
                <w:szCs w:val="22"/>
                <w:lang w:val="en-US"/>
              </w:rPr>
            </w:pPr>
            <w:r w:rsidRPr="00752E7F">
              <w:rPr>
                <w:rFonts w:ascii="Calibri" w:hAnsi="Calibri" w:cs="Calibri"/>
                <w:sz w:val="22"/>
                <w:szCs w:val="22"/>
                <w:lang w:val="en-US"/>
              </w:rPr>
              <w:t>NB-IoT PRB</w:t>
            </w:r>
          </w:p>
        </w:tc>
        <w:tc>
          <w:tcPr>
            <w:tcW w:w="960" w:type="dxa"/>
            <w:shd w:val="clear" w:color="000000" w:fill="FFC7CE"/>
            <w:noWrap/>
            <w:vAlign w:val="bottom"/>
            <w:hideMark/>
          </w:tcPr>
          <w:p w14:paraId="55839F12" w14:textId="756E9B16" w:rsidR="00752E7F" w:rsidRPr="00752E7F" w:rsidRDefault="00752E7F" w:rsidP="00752E7F">
            <w:pPr>
              <w:spacing w:after="0"/>
              <w:jc w:val="right"/>
              <w:rPr>
                <w:rFonts w:ascii="Calibri" w:hAnsi="Calibri" w:cs="Calibri"/>
                <w:color w:val="9C0006"/>
                <w:sz w:val="22"/>
                <w:szCs w:val="22"/>
                <w:lang w:val="en-US"/>
              </w:rPr>
            </w:pPr>
            <w:r w:rsidRPr="00752E7F">
              <w:rPr>
                <w:rFonts w:ascii="Calibri" w:hAnsi="Calibri" w:cs="Calibri"/>
                <w:color w:val="9C0006"/>
                <w:sz w:val="22"/>
                <w:szCs w:val="22"/>
                <w:lang w:val="en-US"/>
              </w:rPr>
              <w:t>2</w:t>
            </w:r>
          </w:p>
        </w:tc>
        <w:tc>
          <w:tcPr>
            <w:tcW w:w="960" w:type="dxa"/>
            <w:shd w:val="clear" w:color="000000" w:fill="FFEB9C"/>
            <w:noWrap/>
            <w:vAlign w:val="bottom"/>
            <w:hideMark/>
          </w:tcPr>
          <w:p w14:paraId="357A5692" w14:textId="77777777" w:rsidR="00752E7F" w:rsidRPr="00752E7F" w:rsidRDefault="00752E7F" w:rsidP="00752E7F">
            <w:pPr>
              <w:spacing w:after="0"/>
              <w:jc w:val="right"/>
              <w:rPr>
                <w:rFonts w:ascii="Calibri" w:hAnsi="Calibri" w:cs="Calibri"/>
                <w:color w:val="9C5700"/>
                <w:sz w:val="22"/>
                <w:szCs w:val="22"/>
                <w:lang w:val="en-US"/>
              </w:rPr>
            </w:pPr>
            <w:r w:rsidRPr="00752E7F">
              <w:rPr>
                <w:rFonts w:ascii="Calibri" w:hAnsi="Calibri" w:cs="Calibri"/>
                <w:color w:val="9C5700"/>
                <w:sz w:val="22"/>
                <w:szCs w:val="22"/>
                <w:lang w:val="en-US"/>
              </w:rPr>
              <w:t>2</w:t>
            </w:r>
          </w:p>
        </w:tc>
        <w:tc>
          <w:tcPr>
            <w:tcW w:w="960" w:type="dxa"/>
            <w:shd w:val="clear" w:color="000000" w:fill="C6EFCE"/>
            <w:noWrap/>
            <w:vAlign w:val="bottom"/>
            <w:hideMark/>
          </w:tcPr>
          <w:p w14:paraId="3158017F" w14:textId="77777777" w:rsidR="00752E7F" w:rsidRPr="00752E7F" w:rsidRDefault="00752E7F" w:rsidP="00752E7F">
            <w:pPr>
              <w:spacing w:after="0"/>
              <w:jc w:val="right"/>
              <w:rPr>
                <w:rFonts w:ascii="Calibri" w:hAnsi="Calibri" w:cs="Calibri"/>
                <w:color w:val="006100"/>
                <w:sz w:val="22"/>
                <w:szCs w:val="22"/>
                <w:lang w:val="en-US"/>
              </w:rPr>
            </w:pPr>
            <w:r w:rsidRPr="00752E7F">
              <w:rPr>
                <w:rFonts w:ascii="Calibri" w:hAnsi="Calibri" w:cs="Calibri"/>
                <w:color w:val="006100"/>
                <w:sz w:val="22"/>
                <w:szCs w:val="22"/>
                <w:lang w:val="en-US"/>
              </w:rPr>
              <w:t>2</w:t>
            </w:r>
          </w:p>
        </w:tc>
      </w:tr>
      <w:tr w:rsidR="00752E7F" w:rsidRPr="00752E7F" w14:paraId="7670A78B" w14:textId="77777777" w:rsidTr="00752E7F">
        <w:trPr>
          <w:trHeight w:val="300"/>
          <w:jc w:val="center"/>
        </w:trPr>
        <w:tc>
          <w:tcPr>
            <w:tcW w:w="960" w:type="dxa"/>
            <w:vMerge/>
            <w:shd w:val="clear" w:color="auto" w:fill="FFFFFF" w:themeFill="background1"/>
          </w:tcPr>
          <w:p w14:paraId="3DC7CD05" w14:textId="77777777" w:rsidR="00752E7F" w:rsidRPr="00752E7F" w:rsidRDefault="00752E7F" w:rsidP="00752E7F">
            <w:pPr>
              <w:spacing w:after="0"/>
              <w:jc w:val="right"/>
              <w:rPr>
                <w:rFonts w:ascii="Calibri" w:hAnsi="Calibri" w:cs="Calibri"/>
                <w:sz w:val="22"/>
                <w:szCs w:val="22"/>
                <w:lang w:val="en-US"/>
              </w:rPr>
            </w:pPr>
          </w:p>
        </w:tc>
        <w:tc>
          <w:tcPr>
            <w:tcW w:w="960" w:type="dxa"/>
            <w:shd w:val="clear" w:color="000000" w:fill="FFEB9C"/>
            <w:noWrap/>
            <w:vAlign w:val="bottom"/>
            <w:hideMark/>
          </w:tcPr>
          <w:p w14:paraId="2525A3F6" w14:textId="58728E3E" w:rsidR="00752E7F" w:rsidRPr="00752E7F" w:rsidRDefault="00752E7F" w:rsidP="00752E7F">
            <w:pPr>
              <w:spacing w:after="0"/>
              <w:jc w:val="right"/>
              <w:rPr>
                <w:rFonts w:ascii="Calibri" w:hAnsi="Calibri" w:cs="Calibri"/>
                <w:color w:val="9C5700"/>
                <w:sz w:val="22"/>
                <w:szCs w:val="22"/>
                <w:lang w:val="en-US"/>
              </w:rPr>
            </w:pPr>
            <w:r w:rsidRPr="00752E7F">
              <w:rPr>
                <w:rFonts w:ascii="Calibri" w:hAnsi="Calibri" w:cs="Calibri"/>
                <w:color w:val="9C5700"/>
                <w:sz w:val="22"/>
                <w:szCs w:val="22"/>
                <w:lang w:val="en-US"/>
              </w:rPr>
              <w:t>1.6</w:t>
            </w:r>
          </w:p>
        </w:tc>
        <w:tc>
          <w:tcPr>
            <w:tcW w:w="960" w:type="dxa"/>
            <w:shd w:val="clear" w:color="000000" w:fill="FFEB9C"/>
            <w:noWrap/>
            <w:vAlign w:val="bottom"/>
            <w:hideMark/>
          </w:tcPr>
          <w:p w14:paraId="300FE750" w14:textId="77777777" w:rsidR="00752E7F" w:rsidRPr="00752E7F" w:rsidRDefault="00752E7F" w:rsidP="00752E7F">
            <w:pPr>
              <w:spacing w:after="0"/>
              <w:jc w:val="right"/>
              <w:rPr>
                <w:rFonts w:ascii="Calibri" w:hAnsi="Calibri" w:cs="Calibri"/>
                <w:color w:val="9C5700"/>
                <w:sz w:val="22"/>
                <w:szCs w:val="22"/>
                <w:lang w:val="en-US"/>
              </w:rPr>
            </w:pPr>
            <w:r w:rsidRPr="00752E7F">
              <w:rPr>
                <w:rFonts w:ascii="Calibri" w:hAnsi="Calibri" w:cs="Calibri"/>
                <w:color w:val="9C5700"/>
                <w:sz w:val="22"/>
                <w:szCs w:val="22"/>
                <w:lang w:val="en-US"/>
              </w:rPr>
              <w:t>2</w:t>
            </w:r>
          </w:p>
        </w:tc>
        <w:tc>
          <w:tcPr>
            <w:tcW w:w="960" w:type="dxa"/>
            <w:shd w:val="clear" w:color="000000" w:fill="FFEB9C"/>
            <w:noWrap/>
            <w:vAlign w:val="bottom"/>
            <w:hideMark/>
          </w:tcPr>
          <w:p w14:paraId="6D29C4D2" w14:textId="77777777" w:rsidR="00752E7F" w:rsidRPr="00752E7F" w:rsidRDefault="00752E7F" w:rsidP="00752E7F">
            <w:pPr>
              <w:spacing w:after="0"/>
              <w:jc w:val="right"/>
              <w:rPr>
                <w:rFonts w:ascii="Calibri" w:hAnsi="Calibri" w:cs="Calibri"/>
                <w:color w:val="9C5700"/>
                <w:sz w:val="22"/>
                <w:szCs w:val="22"/>
                <w:lang w:val="en-US"/>
              </w:rPr>
            </w:pPr>
            <w:r w:rsidRPr="00752E7F">
              <w:rPr>
                <w:rFonts w:ascii="Calibri" w:hAnsi="Calibri" w:cs="Calibri"/>
                <w:color w:val="9C5700"/>
                <w:sz w:val="22"/>
                <w:szCs w:val="22"/>
                <w:lang w:val="en-US"/>
              </w:rPr>
              <w:t>2</w:t>
            </w:r>
          </w:p>
        </w:tc>
      </w:tr>
      <w:tr w:rsidR="00752E7F" w:rsidRPr="00752E7F" w14:paraId="0293074F" w14:textId="77777777" w:rsidTr="00752E7F">
        <w:trPr>
          <w:trHeight w:val="300"/>
          <w:jc w:val="center"/>
        </w:trPr>
        <w:tc>
          <w:tcPr>
            <w:tcW w:w="960" w:type="dxa"/>
            <w:vMerge/>
            <w:shd w:val="clear" w:color="auto" w:fill="FFFFFF" w:themeFill="background1"/>
          </w:tcPr>
          <w:p w14:paraId="6B1C87AB" w14:textId="77777777" w:rsidR="00752E7F" w:rsidRPr="00752E7F" w:rsidRDefault="00752E7F" w:rsidP="00752E7F">
            <w:pPr>
              <w:spacing w:after="0"/>
              <w:jc w:val="right"/>
              <w:rPr>
                <w:rFonts w:ascii="Calibri" w:hAnsi="Calibri" w:cs="Calibri"/>
                <w:sz w:val="22"/>
                <w:szCs w:val="22"/>
                <w:lang w:val="en-US"/>
              </w:rPr>
            </w:pPr>
          </w:p>
        </w:tc>
        <w:tc>
          <w:tcPr>
            <w:tcW w:w="960" w:type="dxa"/>
            <w:shd w:val="clear" w:color="000000" w:fill="FFEB9C"/>
            <w:noWrap/>
            <w:vAlign w:val="bottom"/>
            <w:hideMark/>
          </w:tcPr>
          <w:p w14:paraId="5AD8780E" w14:textId="35111341" w:rsidR="00752E7F" w:rsidRPr="00752E7F" w:rsidRDefault="00752E7F" w:rsidP="00752E7F">
            <w:pPr>
              <w:spacing w:after="0"/>
              <w:jc w:val="right"/>
              <w:rPr>
                <w:rFonts w:ascii="Calibri" w:hAnsi="Calibri" w:cs="Calibri"/>
                <w:color w:val="9C5700"/>
                <w:sz w:val="22"/>
                <w:szCs w:val="22"/>
                <w:lang w:val="en-US"/>
              </w:rPr>
            </w:pPr>
            <w:r w:rsidRPr="00752E7F">
              <w:rPr>
                <w:rFonts w:ascii="Calibri" w:hAnsi="Calibri" w:cs="Calibri"/>
                <w:color w:val="9C5700"/>
                <w:sz w:val="22"/>
                <w:szCs w:val="22"/>
                <w:lang w:val="en-US"/>
              </w:rPr>
              <w:t>1.6</w:t>
            </w:r>
          </w:p>
        </w:tc>
        <w:tc>
          <w:tcPr>
            <w:tcW w:w="960" w:type="dxa"/>
            <w:shd w:val="clear" w:color="000000" w:fill="FFEB9C"/>
            <w:noWrap/>
            <w:vAlign w:val="bottom"/>
            <w:hideMark/>
          </w:tcPr>
          <w:p w14:paraId="3D8294F7" w14:textId="77777777" w:rsidR="00752E7F" w:rsidRPr="00752E7F" w:rsidRDefault="00752E7F" w:rsidP="00752E7F">
            <w:pPr>
              <w:spacing w:after="0"/>
              <w:jc w:val="right"/>
              <w:rPr>
                <w:rFonts w:ascii="Calibri" w:hAnsi="Calibri" w:cs="Calibri"/>
                <w:color w:val="9C5700"/>
                <w:sz w:val="22"/>
                <w:szCs w:val="22"/>
                <w:lang w:val="en-US"/>
              </w:rPr>
            </w:pPr>
            <w:r w:rsidRPr="00752E7F">
              <w:rPr>
                <w:rFonts w:ascii="Calibri" w:hAnsi="Calibri" w:cs="Calibri"/>
                <w:color w:val="9C5700"/>
                <w:sz w:val="22"/>
                <w:szCs w:val="22"/>
                <w:lang w:val="en-US"/>
              </w:rPr>
              <w:t>2</w:t>
            </w:r>
          </w:p>
        </w:tc>
        <w:tc>
          <w:tcPr>
            <w:tcW w:w="960" w:type="dxa"/>
            <w:shd w:val="clear" w:color="000000" w:fill="FFEB9C"/>
            <w:noWrap/>
            <w:vAlign w:val="bottom"/>
            <w:hideMark/>
          </w:tcPr>
          <w:p w14:paraId="5599A670" w14:textId="77777777" w:rsidR="00752E7F" w:rsidRPr="00752E7F" w:rsidRDefault="00752E7F" w:rsidP="00752E7F">
            <w:pPr>
              <w:spacing w:after="0"/>
              <w:jc w:val="right"/>
              <w:rPr>
                <w:rFonts w:ascii="Calibri" w:hAnsi="Calibri" w:cs="Calibri"/>
                <w:color w:val="9C5700"/>
                <w:sz w:val="22"/>
                <w:szCs w:val="22"/>
                <w:lang w:val="en-US"/>
              </w:rPr>
            </w:pPr>
            <w:r w:rsidRPr="00752E7F">
              <w:rPr>
                <w:rFonts w:ascii="Calibri" w:hAnsi="Calibri" w:cs="Calibri"/>
                <w:color w:val="9C5700"/>
                <w:sz w:val="22"/>
                <w:szCs w:val="22"/>
                <w:lang w:val="en-US"/>
              </w:rPr>
              <w:t>2</w:t>
            </w:r>
          </w:p>
        </w:tc>
      </w:tr>
      <w:tr w:rsidR="00752E7F" w:rsidRPr="00752E7F" w14:paraId="37E33663" w14:textId="77777777" w:rsidTr="00752E7F">
        <w:trPr>
          <w:trHeight w:val="300"/>
          <w:jc w:val="center"/>
        </w:trPr>
        <w:tc>
          <w:tcPr>
            <w:tcW w:w="960" w:type="dxa"/>
            <w:vMerge/>
            <w:shd w:val="clear" w:color="auto" w:fill="FFFFFF" w:themeFill="background1"/>
          </w:tcPr>
          <w:p w14:paraId="10F05A95" w14:textId="77777777" w:rsidR="00752E7F" w:rsidRPr="00752E7F" w:rsidRDefault="00752E7F" w:rsidP="00752E7F">
            <w:pPr>
              <w:spacing w:after="0"/>
              <w:jc w:val="right"/>
              <w:rPr>
                <w:rFonts w:ascii="Calibri" w:hAnsi="Calibri" w:cs="Calibri"/>
                <w:sz w:val="22"/>
                <w:szCs w:val="22"/>
                <w:lang w:val="en-US"/>
              </w:rPr>
            </w:pPr>
          </w:p>
        </w:tc>
        <w:tc>
          <w:tcPr>
            <w:tcW w:w="960" w:type="dxa"/>
            <w:shd w:val="clear" w:color="000000" w:fill="FFEB9C"/>
            <w:noWrap/>
            <w:vAlign w:val="bottom"/>
            <w:hideMark/>
          </w:tcPr>
          <w:p w14:paraId="5D8C1566" w14:textId="408D89E8" w:rsidR="00752E7F" w:rsidRPr="00752E7F" w:rsidRDefault="00752E7F" w:rsidP="00752E7F">
            <w:pPr>
              <w:spacing w:after="0"/>
              <w:jc w:val="right"/>
              <w:rPr>
                <w:rFonts w:ascii="Calibri" w:hAnsi="Calibri" w:cs="Calibri"/>
                <w:color w:val="9C5700"/>
                <w:sz w:val="22"/>
                <w:szCs w:val="22"/>
                <w:lang w:val="en-US"/>
              </w:rPr>
            </w:pPr>
            <w:r w:rsidRPr="00752E7F">
              <w:rPr>
                <w:rFonts w:ascii="Calibri" w:hAnsi="Calibri" w:cs="Calibri"/>
                <w:color w:val="9C5700"/>
                <w:sz w:val="22"/>
                <w:szCs w:val="22"/>
                <w:lang w:val="en-US"/>
              </w:rPr>
              <w:t>1.6</w:t>
            </w:r>
          </w:p>
        </w:tc>
        <w:tc>
          <w:tcPr>
            <w:tcW w:w="960" w:type="dxa"/>
            <w:shd w:val="clear" w:color="000000" w:fill="FFEB9C"/>
            <w:noWrap/>
            <w:vAlign w:val="bottom"/>
            <w:hideMark/>
          </w:tcPr>
          <w:p w14:paraId="621DD0A2" w14:textId="77777777" w:rsidR="00752E7F" w:rsidRPr="00752E7F" w:rsidRDefault="00752E7F" w:rsidP="00752E7F">
            <w:pPr>
              <w:spacing w:after="0"/>
              <w:jc w:val="right"/>
              <w:rPr>
                <w:rFonts w:ascii="Calibri" w:hAnsi="Calibri" w:cs="Calibri"/>
                <w:color w:val="9C5700"/>
                <w:sz w:val="22"/>
                <w:szCs w:val="22"/>
                <w:lang w:val="en-US"/>
              </w:rPr>
            </w:pPr>
            <w:r w:rsidRPr="00752E7F">
              <w:rPr>
                <w:rFonts w:ascii="Calibri" w:hAnsi="Calibri" w:cs="Calibri"/>
                <w:color w:val="9C5700"/>
                <w:sz w:val="22"/>
                <w:szCs w:val="22"/>
                <w:lang w:val="en-US"/>
              </w:rPr>
              <w:t>2</w:t>
            </w:r>
          </w:p>
        </w:tc>
        <w:tc>
          <w:tcPr>
            <w:tcW w:w="960" w:type="dxa"/>
            <w:shd w:val="clear" w:color="000000" w:fill="FFEB9C"/>
            <w:noWrap/>
            <w:vAlign w:val="bottom"/>
            <w:hideMark/>
          </w:tcPr>
          <w:p w14:paraId="2CD9BAE2" w14:textId="77777777" w:rsidR="00752E7F" w:rsidRPr="00752E7F" w:rsidRDefault="00752E7F" w:rsidP="00752E7F">
            <w:pPr>
              <w:spacing w:after="0"/>
              <w:jc w:val="right"/>
              <w:rPr>
                <w:rFonts w:ascii="Calibri" w:hAnsi="Calibri" w:cs="Calibri"/>
                <w:color w:val="9C5700"/>
                <w:sz w:val="22"/>
                <w:szCs w:val="22"/>
                <w:lang w:val="en-US"/>
              </w:rPr>
            </w:pPr>
            <w:r w:rsidRPr="00752E7F">
              <w:rPr>
                <w:rFonts w:ascii="Calibri" w:hAnsi="Calibri" w:cs="Calibri"/>
                <w:color w:val="9C5700"/>
                <w:sz w:val="22"/>
                <w:szCs w:val="22"/>
                <w:lang w:val="en-US"/>
              </w:rPr>
              <w:t>2</w:t>
            </w:r>
          </w:p>
        </w:tc>
      </w:tr>
      <w:tr w:rsidR="00752E7F" w:rsidRPr="00752E7F" w14:paraId="40481038" w14:textId="77777777" w:rsidTr="00752E7F">
        <w:trPr>
          <w:trHeight w:val="300"/>
          <w:jc w:val="center"/>
        </w:trPr>
        <w:tc>
          <w:tcPr>
            <w:tcW w:w="960" w:type="dxa"/>
            <w:vMerge/>
            <w:shd w:val="clear" w:color="auto" w:fill="FFFFFF" w:themeFill="background1"/>
          </w:tcPr>
          <w:p w14:paraId="0F861BAE" w14:textId="77777777" w:rsidR="00752E7F" w:rsidRPr="00752E7F" w:rsidRDefault="00752E7F" w:rsidP="00752E7F">
            <w:pPr>
              <w:spacing w:after="0"/>
              <w:jc w:val="right"/>
              <w:rPr>
                <w:rFonts w:ascii="Calibri" w:hAnsi="Calibri" w:cs="Calibri"/>
                <w:sz w:val="22"/>
                <w:szCs w:val="22"/>
                <w:lang w:val="en-US"/>
              </w:rPr>
            </w:pPr>
          </w:p>
        </w:tc>
        <w:tc>
          <w:tcPr>
            <w:tcW w:w="960" w:type="dxa"/>
            <w:shd w:val="clear" w:color="000000" w:fill="FFEB9C"/>
            <w:noWrap/>
            <w:vAlign w:val="bottom"/>
            <w:hideMark/>
          </w:tcPr>
          <w:p w14:paraId="22AA35FB" w14:textId="6FCFBCAD" w:rsidR="00752E7F" w:rsidRPr="00752E7F" w:rsidRDefault="00752E7F" w:rsidP="00752E7F">
            <w:pPr>
              <w:spacing w:after="0"/>
              <w:jc w:val="right"/>
              <w:rPr>
                <w:rFonts w:ascii="Calibri" w:hAnsi="Calibri" w:cs="Calibri"/>
                <w:color w:val="9C5700"/>
                <w:sz w:val="22"/>
                <w:szCs w:val="22"/>
                <w:lang w:val="en-US"/>
              </w:rPr>
            </w:pPr>
            <w:r w:rsidRPr="00752E7F">
              <w:rPr>
                <w:rFonts w:ascii="Calibri" w:hAnsi="Calibri" w:cs="Calibri"/>
                <w:color w:val="9C5700"/>
                <w:sz w:val="22"/>
                <w:szCs w:val="22"/>
                <w:lang w:val="en-US"/>
              </w:rPr>
              <w:t>1.6</w:t>
            </w:r>
          </w:p>
        </w:tc>
        <w:tc>
          <w:tcPr>
            <w:tcW w:w="960" w:type="dxa"/>
            <w:shd w:val="clear" w:color="000000" w:fill="FFEB9C"/>
            <w:noWrap/>
            <w:vAlign w:val="bottom"/>
            <w:hideMark/>
          </w:tcPr>
          <w:p w14:paraId="76E592A1" w14:textId="77777777" w:rsidR="00752E7F" w:rsidRPr="00752E7F" w:rsidRDefault="00752E7F" w:rsidP="00752E7F">
            <w:pPr>
              <w:spacing w:after="0"/>
              <w:jc w:val="right"/>
              <w:rPr>
                <w:rFonts w:ascii="Calibri" w:hAnsi="Calibri" w:cs="Calibri"/>
                <w:color w:val="9C5700"/>
                <w:sz w:val="22"/>
                <w:szCs w:val="22"/>
                <w:lang w:val="en-US"/>
              </w:rPr>
            </w:pPr>
            <w:r w:rsidRPr="00752E7F">
              <w:rPr>
                <w:rFonts w:ascii="Calibri" w:hAnsi="Calibri" w:cs="Calibri"/>
                <w:color w:val="9C5700"/>
                <w:sz w:val="22"/>
                <w:szCs w:val="22"/>
                <w:lang w:val="en-US"/>
              </w:rPr>
              <w:t>2</w:t>
            </w:r>
          </w:p>
        </w:tc>
        <w:tc>
          <w:tcPr>
            <w:tcW w:w="960" w:type="dxa"/>
            <w:shd w:val="clear" w:color="000000" w:fill="FFEB9C"/>
            <w:noWrap/>
            <w:vAlign w:val="bottom"/>
            <w:hideMark/>
          </w:tcPr>
          <w:p w14:paraId="60373062" w14:textId="77777777" w:rsidR="00752E7F" w:rsidRPr="00752E7F" w:rsidRDefault="00752E7F" w:rsidP="00752E7F">
            <w:pPr>
              <w:spacing w:after="0"/>
              <w:jc w:val="right"/>
              <w:rPr>
                <w:rFonts w:ascii="Calibri" w:hAnsi="Calibri" w:cs="Calibri"/>
                <w:color w:val="9C5700"/>
                <w:sz w:val="22"/>
                <w:szCs w:val="22"/>
                <w:lang w:val="en-US"/>
              </w:rPr>
            </w:pPr>
            <w:r w:rsidRPr="00752E7F">
              <w:rPr>
                <w:rFonts w:ascii="Calibri" w:hAnsi="Calibri" w:cs="Calibri"/>
                <w:color w:val="9C5700"/>
                <w:sz w:val="22"/>
                <w:szCs w:val="22"/>
                <w:lang w:val="en-US"/>
              </w:rPr>
              <w:t>2</w:t>
            </w:r>
          </w:p>
        </w:tc>
      </w:tr>
      <w:tr w:rsidR="00752E7F" w:rsidRPr="00752E7F" w14:paraId="6E132B20" w14:textId="77777777" w:rsidTr="00752E7F">
        <w:trPr>
          <w:trHeight w:val="300"/>
          <w:jc w:val="center"/>
        </w:trPr>
        <w:tc>
          <w:tcPr>
            <w:tcW w:w="960" w:type="dxa"/>
            <w:vMerge/>
            <w:shd w:val="clear" w:color="auto" w:fill="FFFFFF" w:themeFill="background1"/>
          </w:tcPr>
          <w:p w14:paraId="1439ABD1" w14:textId="77777777" w:rsidR="00752E7F" w:rsidRPr="00752E7F" w:rsidRDefault="00752E7F" w:rsidP="00752E7F">
            <w:pPr>
              <w:spacing w:after="0"/>
              <w:jc w:val="right"/>
              <w:rPr>
                <w:rFonts w:ascii="Calibri" w:hAnsi="Calibri" w:cs="Calibri"/>
                <w:sz w:val="22"/>
                <w:szCs w:val="22"/>
                <w:lang w:val="en-US"/>
              </w:rPr>
            </w:pPr>
          </w:p>
        </w:tc>
        <w:tc>
          <w:tcPr>
            <w:tcW w:w="960" w:type="dxa"/>
            <w:shd w:val="clear" w:color="000000" w:fill="FFEB9C"/>
            <w:noWrap/>
            <w:vAlign w:val="bottom"/>
            <w:hideMark/>
          </w:tcPr>
          <w:p w14:paraId="27A30E69" w14:textId="26E0AC2B" w:rsidR="00752E7F" w:rsidRPr="00752E7F" w:rsidRDefault="00752E7F" w:rsidP="00752E7F">
            <w:pPr>
              <w:spacing w:after="0"/>
              <w:jc w:val="right"/>
              <w:rPr>
                <w:rFonts w:ascii="Calibri" w:hAnsi="Calibri" w:cs="Calibri"/>
                <w:color w:val="9C5700"/>
                <w:sz w:val="22"/>
                <w:szCs w:val="22"/>
                <w:lang w:val="en-US"/>
              </w:rPr>
            </w:pPr>
            <w:r w:rsidRPr="00752E7F">
              <w:rPr>
                <w:rFonts w:ascii="Calibri" w:hAnsi="Calibri" w:cs="Calibri"/>
                <w:color w:val="9C5700"/>
                <w:sz w:val="22"/>
                <w:szCs w:val="22"/>
                <w:lang w:val="en-US"/>
              </w:rPr>
              <w:t>1.6</w:t>
            </w:r>
          </w:p>
        </w:tc>
        <w:tc>
          <w:tcPr>
            <w:tcW w:w="960" w:type="dxa"/>
            <w:shd w:val="clear" w:color="000000" w:fill="FFEB9C"/>
            <w:noWrap/>
            <w:vAlign w:val="bottom"/>
            <w:hideMark/>
          </w:tcPr>
          <w:p w14:paraId="356C925C" w14:textId="77777777" w:rsidR="00752E7F" w:rsidRPr="00752E7F" w:rsidRDefault="00752E7F" w:rsidP="00752E7F">
            <w:pPr>
              <w:spacing w:after="0"/>
              <w:jc w:val="right"/>
              <w:rPr>
                <w:rFonts w:ascii="Calibri" w:hAnsi="Calibri" w:cs="Calibri"/>
                <w:color w:val="9C5700"/>
                <w:sz w:val="22"/>
                <w:szCs w:val="22"/>
                <w:lang w:val="en-US"/>
              </w:rPr>
            </w:pPr>
            <w:r w:rsidRPr="00752E7F">
              <w:rPr>
                <w:rFonts w:ascii="Calibri" w:hAnsi="Calibri" w:cs="Calibri"/>
                <w:color w:val="9C5700"/>
                <w:sz w:val="22"/>
                <w:szCs w:val="22"/>
                <w:lang w:val="en-US"/>
              </w:rPr>
              <w:t>2</w:t>
            </w:r>
          </w:p>
        </w:tc>
        <w:tc>
          <w:tcPr>
            <w:tcW w:w="960" w:type="dxa"/>
            <w:shd w:val="clear" w:color="000000" w:fill="FFEB9C"/>
            <w:noWrap/>
            <w:vAlign w:val="bottom"/>
            <w:hideMark/>
          </w:tcPr>
          <w:p w14:paraId="2137A073" w14:textId="77777777" w:rsidR="00752E7F" w:rsidRPr="00752E7F" w:rsidRDefault="00752E7F" w:rsidP="00752E7F">
            <w:pPr>
              <w:spacing w:after="0"/>
              <w:jc w:val="right"/>
              <w:rPr>
                <w:rFonts w:ascii="Calibri" w:hAnsi="Calibri" w:cs="Calibri"/>
                <w:color w:val="9C5700"/>
                <w:sz w:val="22"/>
                <w:szCs w:val="22"/>
                <w:lang w:val="en-US"/>
              </w:rPr>
            </w:pPr>
            <w:r w:rsidRPr="00752E7F">
              <w:rPr>
                <w:rFonts w:ascii="Calibri" w:hAnsi="Calibri" w:cs="Calibri"/>
                <w:color w:val="9C5700"/>
                <w:sz w:val="22"/>
                <w:szCs w:val="22"/>
                <w:lang w:val="en-US"/>
              </w:rPr>
              <w:t>2</w:t>
            </w:r>
          </w:p>
        </w:tc>
      </w:tr>
      <w:tr w:rsidR="00752E7F" w:rsidRPr="00752E7F" w14:paraId="47EF92AF" w14:textId="77777777" w:rsidTr="00752E7F">
        <w:trPr>
          <w:trHeight w:val="300"/>
          <w:jc w:val="center"/>
        </w:trPr>
        <w:tc>
          <w:tcPr>
            <w:tcW w:w="960" w:type="dxa"/>
            <w:vMerge/>
            <w:shd w:val="clear" w:color="auto" w:fill="FFFFFF" w:themeFill="background1"/>
          </w:tcPr>
          <w:p w14:paraId="0AFFA4DF" w14:textId="77777777" w:rsidR="00752E7F" w:rsidRPr="00752E7F" w:rsidRDefault="00752E7F" w:rsidP="00752E7F">
            <w:pPr>
              <w:spacing w:after="0"/>
              <w:jc w:val="right"/>
              <w:rPr>
                <w:rFonts w:ascii="Calibri" w:hAnsi="Calibri" w:cs="Calibri"/>
                <w:sz w:val="22"/>
                <w:szCs w:val="22"/>
                <w:lang w:val="en-US"/>
              </w:rPr>
            </w:pPr>
          </w:p>
        </w:tc>
        <w:tc>
          <w:tcPr>
            <w:tcW w:w="960" w:type="dxa"/>
            <w:shd w:val="clear" w:color="000000" w:fill="FFC7CE"/>
            <w:noWrap/>
            <w:vAlign w:val="bottom"/>
            <w:hideMark/>
          </w:tcPr>
          <w:p w14:paraId="706A522C" w14:textId="03811B44" w:rsidR="00752E7F" w:rsidRPr="00752E7F" w:rsidRDefault="00752E7F" w:rsidP="00752E7F">
            <w:pPr>
              <w:spacing w:after="0"/>
              <w:jc w:val="right"/>
              <w:rPr>
                <w:rFonts w:ascii="Calibri" w:hAnsi="Calibri" w:cs="Calibri"/>
                <w:color w:val="9C0006"/>
                <w:sz w:val="22"/>
                <w:szCs w:val="22"/>
                <w:lang w:val="en-US"/>
              </w:rPr>
            </w:pPr>
            <w:r w:rsidRPr="00752E7F">
              <w:rPr>
                <w:rFonts w:ascii="Calibri" w:hAnsi="Calibri" w:cs="Calibri"/>
                <w:color w:val="9C0006"/>
                <w:sz w:val="22"/>
                <w:szCs w:val="22"/>
                <w:lang w:val="en-US"/>
              </w:rPr>
              <w:t>2</w:t>
            </w:r>
          </w:p>
        </w:tc>
        <w:tc>
          <w:tcPr>
            <w:tcW w:w="960" w:type="dxa"/>
            <w:shd w:val="clear" w:color="000000" w:fill="FFEB9C"/>
            <w:noWrap/>
            <w:vAlign w:val="bottom"/>
            <w:hideMark/>
          </w:tcPr>
          <w:p w14:paraId="39DF6363" w14:textId="77777777" w:rsidR="00752E7F" w:rsidRPr="00752E7F" w:rsidRDefault="00752E7F" w:rsidP="00752E7F">
            <w:pPr>
              <w:spacing w:after="0"/>
              <w:jc w:val="right"/>
              <w:rPr>
                <w:rFonts w:ascii="Calibri" w:hAnsi="Calibri" w:cs="Calibri"/>
                <w:color w:val="9C5700"/>
                <w:sz w:val="22"/>
                <w:szCs w:val="22"/>
                <w:lang w:val="en-US"/>
              </w:rPr>
            </w:pPr>
            <w:r w:rsidRPr="00752E7F">
              <w:rPr>
                <w:rFonts w:ascii="Calibri" w:hAnsi="Calibri" w:cs="Calibri"/>
                <w:color w:val="9C5700"/>
                <w:sz w:val="22"/>
                <w:szCs w:val="22"/>
                <w:lang w:val="en-US"/>
              </w:rPr>
              <w:t>2</w:t>
            </w:r>
          </w:p>
        </w:tc>
        <w:tc>
          <w:tcPr>
            <w:tcW w:w="960" w:type="dxa"/>
            <w:shd w:val="clear" w:color="000000" w:fill="C6EFCE"/>
            <w:noWrap/>
            <w:vAlign w:val="bottom"/>
            <w:hideMark/>
          </w:tcPr>
          <w:p w14:paraId="49F49B1D" w14:textId="77777777" w:rsidR="00752E7F" w:rsidRPr="00752E7F" w:rsidRDefault="00752E7F" w:rsidP="00752E7F">
            <w:pPr>
              <w:spacing w:after="0"/>
              <w:jc w:val="right"/>
              <w:rPr>
                <w:rFonts w:ascii="Calibri" w:hAnsi="Calibri" w:cs="Calibri"/>
                <w:color w:val="006100"/>
                <w:sz w:val="22"/>
                <w:szCs w:val="22"/>
                <w:lang w:val="en-US"/>
              </w:rPr>
            </w:pPr>
            <w:r w:rsidRPr="00752E7F">
              <w:rPr>
                <w:rFonts w:ascii="Calibri" w:hAnsi="Calibri" w:cs="Calibri"/>
                <w:color w:val="006100"/>
                <w:sz w:val="22"/>
                <w:szCs w:val="22"/>
                <w:lang w:val="en-US"/>
              </w:rPr>
              <w:t>2</w:t>
            </w:r>
          </w:p>
        </w:tc>
      </w:tr>
      <w:tr w:rsidR="00752E7F" w:rsidRPr="00752E7F" w14:paraId="0F0CE450" w14:textId="77777777" w:rsidTr="00752E7F">
        <w:trPr>
          <w:trHeight w:val="300"/>
          <w:jc w:val="center"/>
        </w:trPr>
        <w:tc>
          <w:tcPr>
            <w:tcW w:w="960" w:type="dxa"/>
            <w:vMerge/>
            <w:shd w:val="clear" w:color="auto" w:fill="FFFFFF" w:themeFill="background1"/>
          </w:tcPr>
          <w:p w14:paraId="0EAA30E1" w14:textId="77777777" w:rsidR="00752E7F" w:rsidRPr="00752E7F" w:rsidRDefault="00752E7F" w:rsidP="00752E7F">
            <w:pPr>
              <w:spacing w:after="0"/>
              <w:jc w:val="right"/>
              <w:rPr>
                <w:rFonts w:ascii="Calibri" w:hAnsi="Calibri" w:cs="Calibri"/>
                <w:sz w:val="22"/>
                <w:szCs w:val="22"/>
                <w:lang w:val="en-US"/>
              </w:rPr>
            </w:pPr>
          </w:p>
        </w:tc>
        <w:tc>
          <w:tcPr>
            <w:tcW w:w="960" w:type="dxa"/>
            <w:shd w:val="clear" w:color="000000" w:fill="FFEB9C"/>
            <w:noWrap/>
            <w:vAlign w:val="bottom"/>
            <w:hideMark/>
          </w:tcPr>
          <w:p w14:paraId="4CDB13AC" w14:textId="0C64B616" w:rsidR="00752E7F" w:rsidRPr="00752E7F" w:rsidRDefault="00752E7F" w:rsidP="00752E7F">
            <w:pPr>
              <w:spacing w:after="0"/>
              <w:jc w:val="right"/>
              <w:rPr>
                <w:rFonts w:ascii="Calibri" w:hAnsi="Calibri" w:cs="Calibri"/>
                <w:color w:val="9C5700"/>
                <w:sz w:val="22"/>
                <w:szCs w:val="22"/>
                <w:lang w:val="en-US"/>
              </w:rPr>
            </w:pPr>
            <w:r w:rsidRPr="00752E7F">
              <w:rPr>
                <w:rFonts w:ascii="Calibri" w:hAnsi="Calibri" w:cs="Calibri"/>
                <w:color w:val="9C5700"/>
                <w:sz w:val="22"/>
                <w:szCs w:val="22"/>
                <w:lang w:val="en-US"/>
              </w:rPr>
              <w:t>1.6</w:t>
            </w:r>
          </w:p>
        </w:tc>
        <w:tc>
          <w:tcPr>
            <w:tcW w:w="960" w:type="dxa"/>
            <w:shd w:val="clear" w:color="000000" w:fill="FFEB9C"/>
            <w:noWrap/>
            <w:vAlign w:val="bottom"/>
            <w:hideMark/>
          </w:tcPr>
          <w:p w14:paraId="0B8E8DFF" w14:textId="77777777" w:rsidR="00752E7F" w:rsidRPr="00752E7F" w:rsidRDefault="00752E7F" w:rsidP="00752E7F">
            <w:pPr>
              <w:spacing w:after="0"/>
              <w:jc w:val="right"/>
              <w:rPr>
                <w:rFonts w:ascii="Calibri" w:hAnsi="Calibri" w:cs="Calibri"/>
                <w:color w:val="9C5700"/>
                <w:sz w:val="22"/>
                <w:szCs w:val="22"/>
                <w:lang w:val="en-US"/>
              </w:rPr>
            </w:pPr>
            <w:r w:rsidRPr="00752E7F">
              <w:rPr>
                <w:rFonts w:ascii="Calibri" w:hAnsi="Calibri" w:cs="Calibri"/>
                <w:color w:val="9C5700"/>
                <w:sz w:val="22"/>
                <w:szCs w:val="22"/>
                <w:lang w:val="en-US"/>
              </w:rPr>
              <w:t>2</w:t>
            </w:r>
          </w:p>
        </w:tc>
        <w:tc>
          <w:tcPr>
            <w:tcW w:w="960" w:type="dxa"/>
            <w:shd w:val="clear" w:color="000000" w:fill="FFEB9C"/>
            <w:noWrap/>
            <w:vAlign w:val="bottom"/>
            <w:hideMark/>
          </w:tcPr>
          <w:p w14:paraId="76EA2150" w14:textId="77777777" w:rsidR="00752E7F" w:rsidRPr="00752E7F" w:rsidRDefault="00752E7F" w:rsidP="00752E7F">
            <w:pPr>
              <w:spacing w:after="0"/>
              <w:jc w:val="right"/>
              <w:rPr>
                <w:rFonts w:ascii="Calibri" w:hAnsi="Calibri" w:cs="Calibri"/>
                <w:color w:val="9C5700"/>
                <w:sz w:val="22"/>
                <w:szCs w:val="22"/>
                <w:lang w:val="en-US"/>
              </w:rPr>
            </w:pPr>
            <w:r w:rsidRPr="00752E7F">
              <w:rPr>
                <w:rFonts w:ascii="Calibri" w:hAnsi="Calibri" w:cs="Calibri"/>
                <w:color w:val="9C5700"/>
                <w:sz w:val="22"/>
                <w:szCs w:val="22"/>
                <w:lang w:val="en-US"/>
              </w:rPr>
              <w:t>2</w:t>
            </w:r>
          </w:p>
        </w:tc>
      </w:tr>
      <w:tr w:rsidR="00752E7F" w:rsidRPr="00752E7F" w14:paraId="5DA5DD3E" w14:textId="77777777" w:rsidTr="00752E7F">
        <w:trPr>
          <w:trHeight w:val="300"/>
          <w:jc w:val="center"/>
        </w:trPr>
        <w:tc>
          <w:tcPr>
            <w:tcW w:w="960" w:type="dxa"/>
            <w:vMerge/>
            <w:shd w:val="clear" w:color="auto" w:fill="FFFFFF" w:themeFill="background1"/>
          </w:tcPr>
          <w:p w14:paraId="56EC69C6" w14:textId="77777777" w:rsidR="00752E7F" w:rsidRPr="00752E7F" w:rsidRDefault="00752E7F" w:rsidP="00752E7F">
            <w:pPr>
              <w:spacing w:after="0"/>
              <w:jc w:val="right"/>
              <w:rPr>
                <w:rFonts w:ascii="Calibri" w:hAnsi="Calibri" w:cs="Calibri"/>
                <w:sz w:val="22"/>
                <w:szCs w:val="22"/>
                <w:lang w:val="en-US"/>
              </w:rPr>
            </w:pPr>
          </w:p>
        </w:tc>
        <w:tc>
          <w:tcPr>
            <w:tcW w:w="960" w:type="dxa"/>
            <w:shd w:val="clear" w:color="000000" w:fill="FFEB9C"/>
            <w:noWrap/>
            <w:vAlign w:val="bottom"/>
            <w:hideMark/>
          </w:tcPr>
          <w:p w14:paraId="7C9F9A6A" w14:textId="3221D4C5" w:rsidR="00752E7F" w:rsidRPr="00752E7F" w:rsidRDefault="00752E7F" w:rsidP="00752E7F">
            <w:pPr>
              <w:spacing w:after="0"/>
              <w:jc w:val="right"/>
              <w:rPr>
                <w:rFonts w:ascii="Calibri" w:hAnsi="Calibri" w:cs="Calibri"/>
                <w:color w:val="9C5700"/>
                <w:sz w:val="22"/>
                <w:szCs w:val="22"/>
                <w:lang w:val="en-US"/>
              </w:rPr>
            </w:pPr>
            <w:r w:rsidRPr="00752E7F">
              <w:rPr>
                <w:rFonts w:ascii="Calibri" w:hAnsi="Calibri" w:cs="Calibri"/>
                <w:color w:val="9C5700"/>
                <w:sz w:val="22"/>
                <w:szCs w:val="22"/>
                <w:lang w:val="en-US"/>
              </w:rPr>
              <w:t>1.6</w:t>
            </w:r>
          </w:p>
        </w:tc>
        <w:tc>
          <w:tcPr>
            <w:tcW w:w="960" w:type="dxa"/>
            <w:shd w:val="clear" w:color="000000" w:fill="FFEB9C"/>
            <w:noWrap/>
            <w:vAlign w:val="bottom"/>
            <w:hideMark/>
          </w:tcPr>
          <w:p w14:paraId="11F3CE0B" w14:textId="77777777" w:rsidR="00752E7F" w:rsidRPr="00752E7F" w:rsidRDefault="00752E7F" w:rsidP="00752E7F">
            <w:pPr>
              <w:spacing w:after="0"/>
              <w:jc w:val="right"/>
              <w:rPr>
                <w:rFonts w:ascii="Calibri" w:hAnsi="Calibri" w:cs="Calibri"/>
                <w:color w:val="9C5700"/>
                <w:sz w:val="22"/>
                <w:szCs w:val="22"/>
                <w:lang w:val="en-US"/>
              </w:rPr>
            </w:pPr>
            <w:r w:rsidRPr="00752E7F">
              <w:rPr>
                <w:rFonts w:ascii="Calibri" w:hAnsi="Calibri" w:cs="Calibri"/>
                <w:color w:val="9C5700"/>
                <w:sz w:val="22"/>
                <w:szCs w:val="22"/>
                <w:lang w:val="en-US"/>
              </w:rPr>
              <w:t>2</w:t>
            </w:r>
          </w:p>
        </w:tc>
        <w:tc>
          <w:tcPr>
            <w:tcW w:w="960" w:type="dxa"/>
            <w:shd w:val="clear" w:color="000000" w:fill="FFEB9C"/>
            <w:noWrap/>
            <w:vAlign w:val="bottom"/>
            <w:hideMark/>
          </w:tcPr>
          <w:p w14:paraId="51344773" w14:textId="77777777" w:rsidR="00752E7F" w:rsidRPr="00752E7F" w:rsidRDefault="00752E7F" w:rsidP="00752E7F">
            <w:pPr>
              <w:spacing w:after="0"/>
              <w:jc w:val="right"/>
              <w:rPr>
                <w:rFonts w:ascii="Calibri" w:hAnsi="Calibri" w:cs="Calibri"/>
                <w:color w:val="9C5700"/>
                <w:sz w:val="22"/>
                <w:szCs w:val="22"/>
                <w:lang w:val="en-US"/>
              </w:rPr>
            </w:pPr>
            <w:r w:rsidRPr="00752E7F">
              <w:rPr>
                <w:rFonts w:ascii="Calibri" w:hAnsi="Calibri" w:cs="Calibri"/>
                <w:color w:val="9C5700"/>
                <w:sz w:val="22"/>
                <w:szCs w:val="22"/>
                <w:lang w:val="en-US"/>
              </w:rPr>
              <w:t>2</w:t>
            </w:r>
          </w:p>
        </w:tc>
      </w:tr>
      <w:tr w:rsidR="00752E7F" w:rsidRPr="00752E7F" w14:paraId="5A9A6615" w14:textId="77777777" w:rsidTr="00752E7F">
        <w:trPr>
          <w:trHeight w:val="300"/>
          <w:jc w:val="center"/>
        </w:trPr>
        <w:tc>
          <w:tcPr>
            <w:tcW w:w="960" w:type="dxa"/>
            <w:vMerge/>
            <w:shd w:val="clear" w:color="auto" w:fill="FFFFFF" w:themeFill="background1"/>
          </w:tcPr>
          <w:p w14:paraId="6ACB8A3C" w14:textId="77777777" w:rsidR="00752E7F" w:rsidRPr="00752E7F" w:rsidRDefault="00752E7F" w:rsidP="00752E7F">
            <w:pPr>
              <w:spacing w:after="0"/>
              <w:jc w:val="right"/>
              <w:rPr>
                <w:rFonts w:ascii="Calibri" w:hAnsi="Calibri" w:cs="Calibri"/>
                <w:sz w:val="22"/>
                <w:szCs w:val="22"/>
                <w:lang w:val="en-US"/>
              </w:rPr>
            </w:pPr>
          </w:p>
        </w:tc>
        <w:tc>
          <w:tcPr>
            <w:tcW w:w="960" w:type="dxa"/>
            <w:shd w:val="clear" w:color="000000" w:fill="FFEB9C"/>
            <w:noWrap/>
            <w:vAlign w:val="bottom"/>
            <w:hideMark/>
          </w:tcPr>
          <w:p w14:paraId="3F2584E4" w14:textId="46A2B376" w:rsidR="00752E7F" w:rsidRPr="00752E7F" w:rsidRDefault="00752E7F" w:rsidP="00752E7F">
            <w:pPr>
              <w:spacing w:after="0"/>
              <w:jc w:val="right"/>
              <w:rPr>
                <w:rFonts w:ascii="Calibri" w:hAnsi="Calibri" w:cs="Calibri"/>
                <w:color w:val="9C5700"/>
                <w:sz w:val="22"/>
                <w:szCs w:val="22"/>
                <w:lang w:val="en-US"/>
              </w:rPr>
            </w:pPr>
            <w:r w:rsidRPr="00752E7F">
              <w:rPr>
                <w:rFonts w:ascii="Calibri" w:hAnsi="Calibri" w:cs="Calibri"/>
                <w:color w:val="9C5700"/>
                <w:sz w:val="22"/>
                <w:szCs w:val="22"/>
                <w:lang w:val="en-US"/>
              </w:rPr>
              <w:t>1.6</w:t>
            </w:r>
          </w:p>
        </w:tc>
        <w:tc>
          <w:tcPr>
            <w:tcW w:w="960" w:type="dxa"/>
            <w:shd w:val="clear" w:color="000000" w:fill="FFEB9C"/>
            <w:noWrap/>
            <w:vAlign w:val="bottom"/>
            <w:hideMark/>
          </w:tcPr>
          <w:p w14:paraId="1D67F1DA" w14:textId="77777777" w:rsidR="00752E7F" w:rsidRPr="00752E7F" w:rsidRDefault="00752E7F" w:rsidP="00752E7F">
            <w:pPr>
              <w:spacing w:after="0"/>
              <w:jc w:val="right"/>
              <w:rPr>
                <w:rFonts w:ascii="Calibri" w:hAnsi="Calibri" w:cs="Calibri"/>
                <w:color w:val="9C5700"/>
                <w:sz w:val="22"/>
                <w:szCs w:val="22"/>
                <w:lang w:val="en-US"/>
              </w:rPr>
            </w:pPr>
            <w:r w:rsidRPr="00752E7F">
              <w:rPr>
                <w:rFonts w:ascii="Calibri" w:hAnsi="Calibri" w:cs="Calibri"/>
                <w:color w:val="9C5700"/>
                <w:sz w:val="22"/>
                <w:szCs w:val="22"/>
                <w:lang w:val="en-US"/>
              </w:rPr>
              <w:t>2</w:t>
            </w:r>
          </w:p>
        </w:tc>
        <w:tc>
          <w:tcPr>
            <w:tcW w:w="960" w:type="dxa"/>
            <w:shd w:val="clear" w:color="000000" w:fill="FFEB9C"/>
            <w:noWrap/>
            <w:vAlign w:val="bottom"/>
            <w:hideMark/>
          </w:tcPr>
          <w:p w14:paraId="37B5F590" w14:textId="77777777" w:rsidR="00752E7F" w:rsidRPr="00752E7F" w:rsidRDefault="00752E7F" w:rsidP="00752E7F">
            <w:pPr>
              <w:spacing w:after="0"/>
              <w:jc w:val="right"/>
              <w:rPr>
                <w:rFonts w:ascii="Calibri" w:hAnsi="Calibri" w:cs="Calibri"/>
                <w:color w:val="9C5700"/>
                <w:sz w:val="22"/>
                <w:szCs w:val="22"/>
                <w:lang w:val="en-US"/>
              </w:rPr>
            </w:pPr>
            <w:r w:rsidRPr="00752E7F">
              <w:rPr>
                <w:rFonts w:ascii="Calibri" w:hAnsi="Calibri" w:cs="Calibri"/>
                <w:color w:val="9C5700"/>
                <w:sz w:val="22"/>
                <w:szCs w:val="22"/>
                <w:lang w:val="en-US"/>
              </w:rPr>
              <w:t>2</w:t>
            </w:r>
          </w:p>
        </w:tc>
      </w:tr>
      <w:tr w:rsidR="00752E7F" w:rsidRPr="00752E7F" w14:paraId="397BF2E4" w14:textId="77777777" w:rsidTr="00752E7F">
        <w:trPr>
          <w:trHeight w:val="300"/>
          <w:jc w:val="center"/>
        </w:trPr>
        <w:tc>
          <w:tcPr>
            <w:tcW w:w="960" w:type="dxa"/>
            <w:vMerge/>
            <w:shd w:val="clear" w:color="auto" w:fill="FFFFFF" w:themeFill="background1"/>
          </w:tcPr>
          <w:p w14:paraId="47B7D10B" w14:textId="77777777" w:rsidR="00752E7F" w:rsidRPr="00752E7F" w:rsidRDefault="00752E7F" w:rsidP="00752E7F">
            <w:pPr>
              <w:spacing w:after="0"/>
              <w:jc w:val="right"/>
              <w:rPr>
                <w:rFonts w:ascii="Calibri" w:hAnsi="Calibri" w:cs="Calibri"/>
                <w:sz w:val="22"/>
                <w:szCs w:val="22"/>
                <w:lang w:val="en-US"/>
              </w:rPr>
            </w:pPr>
          </w:p>
        </w:tc>
        <w:tc>
          <w:tcPr>
            <w:tcW w:w="960" w:type="dxa"/>
            <w:shd w:val="clear" w:color="000000" w:fill="FFEB9C"/>
            <w:noWrap/>
            <w:vAlign w:val="bottom"/>
            <w:hideMark/>
          </w:tcPr>
          <w:p w14:paraId="704B2C7C" w14:textId="1D830DDE" w:rsidR="00752E7F" w:rsidRPr="00752E7F" w:rsidRDefault="00752E7F" w:rsidP="00752E7F">
            <w:pPr>
              <w:spacing w:after="0"/>
              <w:jc w:val="right"/>
              <w:rPr>
                <w:rFonts w:ascii="Calibri" w:hAnsi="Calibri" w:cs="Calibri"/>
                <w:color w:val="9C5700"/>
                <w:sz w:val="22"/>
                <w:szCs w:val="22"/>
                <w:lang w:val="en-US"/>
              </w:rPr>
            </w:pPr>
            <w:r w:rsidRPr="00752E7F">
              <w:rPr>
                <w:rFonts w:ascii="Calibri" w:hAnsi="Calibri" w:cs="Calibri"/>
                <w:color w:val="9C5700"/>
                <w:sz w:val="22"/>
                <w:szCs w:val="22"/>
                <w:lang w:val="en-US"/>
              </w:rPr>
              <w:t>1.6</w:t>
            </w:r>
          </w:p>
        </w:tc>
        <w:tc>
          <w:tcPr>
            <w:tcW w:w="960" w:type="dxa"/>
            <w:shd w:val="clear" w:color="000000" w:fill="FFEB9C"/>
            <w:noWrap/>
            <w:vAlign w:val="bottom"/>
            <w:hideMark/>
          </w:tcPr>
          <w:p w14:paraId="0EF690BA" w14:textId="77777777" w:rsidR="00752E7F" w:rsidRPr="00752E7F" w:rsidRDefault="00752E7F" w:rsidP="00752E7F">
            <w:pPr>
              <w:spacing w:after="0"/>
              <w:jc w:val="right"/>
              <w:rPr>
                <w:rFonts w:ascii="Calibri" w:hAnsi="Calibri" w:cs="Calibri"/>
                <w:color w:val="9C5700"/>
                <w:sz w:val="22"/>
                <w:szCs w:val="22"/>
                <w:lang w:val="en-US"/>
              </w:rPr>
            </w:pPr>
            <w:r w:rsidRPr="00752E7F">
              <w:rPr>
                <w:rFonts w:ascii="Calibri" w:hAnsi="Calibri" w:cs="Calibri"/>
                <w:color w:val="9C5700"/>
                <w:sz w:val="22"/>
                <w:szCs w:val="22"/>
                <w:lang w:val="en-US"/>
              </w:rPr>
              <w:t>2</w:t>
            </w:r>
          </w:p>
        </w:tc>
        <w:tc>
          <w:tcPr>
            <w:tcW w:w="960" w:type="dxa"/>
            <w:shd w:val="clear" w:color="000000" w:fill="FFEB9C"/>
            <w:noWrap/>
            <w:vAlign w:val="bottom"/>
            <w:hideMark/>
          </w:tcPr>
          <w:p w14:paraId="241AF6D4" w14:textId="77777777" w:rsidR="00752E7F" w:rsidRPr="00752E7F" w:rsidRDefault="00752E7F" w:rsidP="00752E7F">
            <w:pPr>
              <w:spacing w:after="0"/>
              <w:jc w:val="right"/>
              <w:rPr>
                <w:rFonts w:ascii="Calibri" w:hAnsi="Calibri" w:cs="Calibri"/>
                <w:color w:val="9C5700"/>
                <w:sz w:val="22"/>
                <w:szCs w:val="22"/>
                <w:lang w:val="en-US"/>
              </w:rPr>
            </w:pPr>
            <w:r w:rsidRPr="00752E7F">
              <w:rPr>
                <w:rFonts w:ascii="Calibri" w:hAnsi="Calibri" w:cs="Calibri"/>
                <w:color w:val="9C5700"/>
                <w:sz w:val="22"/>
                <w:szCs w:val="22"/>
                <w:lang w:val="en-US"/>
              </w:rPr>
              <w:t>2</w:t>
            </w:r>
          </w:p>
        </w:tc>
      </w:tr>
      <w:tr w:rsidR="00752E7F" w:rsidRPr="00752E7F" w14:paraId="1099F66B" w14:textId="77777777" w:rsidTr="00752E7F">
        <w:trPr>
          <w:trHeight w:val="300"/>
          <w:jc w:val="center"/>
        </w:trPr>
        <w:tc>
          <w:tcPr>
            <w:tcW w:w="960" w:type="dxa"/>
            <w:vMerge/>
            <w:shd w:val="clear" w:color="auto" w:fill="FFFFFF" w:themeFill="background1"/>
          </w:tcPr>
          <w:p w14:paraId="0ADF746D" w14:textId="77777777" w:rsidR="00752E7F" w:rsidRPr="00752E7F" w:rsidRDefault="00752E7F" w:rsidP="00752E7F">
            <w:pPr>
              <w:spacing w:after="0"/>
              <w:jc w:val="right"/>
              <w:rPr>
                <w:rFonts w:ascii="Calibri" w:hAnsi="Calibri" w:cs="Calibri"/>
                <w:sz w:val="22"/>
                <w:szCs w:val="22"/>
                <w:lang w:val="en-US"/>
              </w:rPr>
            </w:pPr>
          </w:p>
        </w:tc>
        <w:tc>
          <w:tcPr>
            <w:tcW w:w="960" w:type="dxa"/>
            <w:shd w:val="clear" w:color="000000" w:fill="FFEB9C"/>
            <w:noWrap/>
            <w:vAlign w:val="bottom"/>
            <w:hideMark/>
          </w:tcPr>
          <w:p w14:paraId="6321E06E" w14:textId="71DB7334" w:rsidR="00752E7F" w:rsidRPr="00752E7F" w:rsidRDefault="00752E7F" w:rsidP="00752E7F">
            <w:pPr>
              <w:spacing w:after="0"/>
              <w:jc w:val="right"/>
              <w:rPr>
                <w:rFonts w:ascii="Calibri" w:hAnsi="Calibri" w:cs="Calibri"/>
                <w:color w:val="9C5700"/>
                <w:sz w:val="22"/>
                <w:szCs w:val="22"/>
                <w:lang w:val="en-US"/>
              </w:rPr>
            </w:pPr>
            <w:r w:rsidRPr="00752E7F">
              <w:rPr>
                <w:rFonts w:ascii="Calibri" w:hAnsi="Calibri" w:cs="Calibri"/>
                <w:color w:val="9C5700"/>
                <w:sz w:val="22"/>
                <w:szCs w:val="22"/>
                <w:lang w:val="en-US"/>
              </w:rPr>
              <w:t>1.6</w:t>
            </w:r>
          </w:p>
        </w:tc>
        <w:tc>
          <w:tcPr>
            <w:tcW w:w="960" w:type="dxa"/>
            <w:shd w:val="clear" w:color="000000" w:fill="FFEB9C"/>
            <w:noWrap/>
            <w:vAlign w:val="bottom"/>
            <w:hideMark/>
          </w:tcPr>
          <w:p w14:paraId="25ABC05E" w14:textId="77777777" w:rsidR="00752E7F" w:rsidRPr="00752E7F" w:rsidRDefault="00752E7F" w:rsidP="00752E7F">
            <w:pPr>
              <w:spacing w:after="0"/>
              <w:jc w:val="right"/>
              <w:rPr>
                <w:rFonts w:ascii="Calibri" w:hAnsi="Calibri" w:cs="Calibri"/>
                <w:color w:val="9C5700"/>
                <w:sz w:val="22"/>
                <w:szCs w:val="22"/>
                <w:lang w:val="en-US"/>
              </w:rPr>
            </w:pPr>
            <w:r w:rsidRPr="00752E7F">
              <w:rPr>
                <w:rFonts w:ascii="Calibri" w:hAnsi="Calibri" w:cs="Calibri"/>
                <w:color w:val="9C5700"/>
                <w:sz w:val="22"/>
                <w:szCs w:val="22"/>
                <w:lang w:val="en-US"/>
              </w:rPr>
              <w:t>2</w:t>
            </w:r>
          </w:p>
        </w:tc>
        <w:tc>
          <w:tcPr>
            <w:tcW w:w="960" w:type="dxa"/>
            <w:shd w:val="clear" w:color="000000" w:fill="FFEB9C"/>
            <w:noWrap/>
            <w:vAlign w:val="bottom"/>
            <w:hideMark/>
          </w:tcPr>
          <w:p w14:paraId="48FF98E9" w14:textId="77777777" w:rsidR="00752E7F" w:rsidRPr="00752E7F" w:rsidRDefault="00752E7F" w:rsidP="00752E7F">
            <w:pPr>
              <w:spacing w:after="0"/>
              <w:jc w:val="right"/>
              <w:rPr>
                <w:rFonts w:ascii="Calibri" w:hAnsi="Calibri" w:cs="Calibri"/>
                <w:color w:val="9C5700"/>
                <w:sz w:val="22"/>
                <w:szCs w:val="22"/>
                <w:lang w:val="en-US"/>
              </w:rPr>
            </w:pPr>
            <w:r w:rsidRPr="00752E7F">
              <w:rPr>
                <w:rFonts w:ascii="Calibri" w:hAnsi="Calibri" w:cs="Calibri"/>
                <w:color w:val="9C5700"/>
                <w:sz w:val="22"/>
                <w:szCs w:val="22"/>
                <w:lang w:val="en-US"/>
              </w:rPr>
              <w:t>2</w:t>
            </w:r>
          </w:p>
        </w:tc>
      </w:tr>
      <w:tr w:rsidR="00752E7F" w:rsidRPr="00752E7F" w14:paraId="67E573D6" w14:textId="77777777" w:rsidTr="00752E7F">
        <w:trPr>
          <w:trHeight w:val="300"/>
          <w:jc w:val="center"/>
        </w:trPr>
        <w:tc>
          <w:tcPr>
            <w:tcW w:w="960" w:type="dxa"/>
            <w:vMerge w:val="restart"/>
            <w:shd w:val="clear" w:color="auto" w:fill="FFFFFF" w:themeFill="background1"/>
          </w:tcPr>
          <w:p w14:paraId="55F28951" w14:textId="77777777" w:rsidR="00752E7F" w:rsidRDefault="00752E7F" w:rsidP="00752E7F">
            <w:pPr>
              <w:spacing w:after="0"/>
              <w:jc w:val="right"/>
              <w:rPr>
                <w:rFonts w:ascii="Calibri" w:hAnsi="Calibri" w:cs="Calibri"/>
                <w:sz w:val="22"/>
                <w:szCs w:val="22"/>
                <w:lang w:val="en-US"/>
              </w:rPr>
            </w:pPr>
          </w:p>
          <w:p w14:paraId="6CFA7D77" w14:textId="77777777" w:rsidR="00752E7F" w:rsidRDefault="00752E7F" w:rsidP="00752E7F">
            <w:pPr>
              <w:spacing w:after="0"/>
              <w:jc w:val="right"/>
              <w:rPr>
                <w:rFonts w:ascii="Calibri" w:hAnsi="Calibri" w:cs="Calibri"/>
                <w:sz w:val="22"/>
                <w:szCs w:val="22"/>
                <w:lang w:val="en-US"/>
              </w:rPr>
            </w:pPr>
          </w:p>
          <w:p w14:paraId="46F30764" w14:textId="77777777" w:rsidR="00752E7F" w:rsidRDefault="00752E7F" w:rsidP="00752E7F">
            <w:pPr>
              <w:spacing w:after="0"/>
              <w:jc w:val="right"/>
              <w:rPr>
                <w:rFonts w:ascii="Calibri" w:hAnsi="Calibri" w:cs="Calibri"/>
                <w:sz w:val="22"/>
                <w:szCs w:val="22"/>
                <w:lang w:val="en-US"/>
              </w:rPr>
            </w:pPr>
          </w:p>
          <w:p w14:paraId="6E2C3498" w14:textId="77777777" w:rsidR="00752E7F" w:rsidRDefault="00752E7F" w:rsidP="00752E7F">
            <w:pPr>
              <w:spacing w:after="0"/>
              <w:jc w:val="right"/>
              <w:rPr>
                <w:rFonts w:ascii="Calibri" w:hAnsi="Calibri" w:cs="Calibri"/>
                <w:sz w:val="22"/>
                <w:szCs w:val="22"/>
                <w:lang w:val="en-US"/>
              </w:rPr>
            </w:pPr>
          </w:p>
          <w:p w14:paraId="34EA698D" w14:textId="77777777" w:rsidR="00752E7F" w:rsidRDefault="00752E7F" w:rsidP="00752E7F">
            <w:pPr>
              <w:spacing w:after="0"/>
              <w:jc w:val="right"/>
              <w:rPr>
                <w:rFonts w:ascii="Calibri" w:hAnsi="Calibri" w:cs="Calibri"/>
                <w:sz w:val="22"/>
                <w:szCs w:val="22"/>
                <w:lang w:val="en-US"/>
              </w:rPr>
            </w:pPr>
          </w:p>
          <w:p w14:paraId="51390CE3" w14:textId="30EAA5E1" w:rsidR="00752E7F" w:rsidRPr="00752E7F" w:rsidRDefault="00752E7F" w:rsidP="00752E7F">
            <w:pPr>
              <w:spacing w:after="0"/>
              <w:jc w:val="center"/>
              <w:rPr>
                <w:rFonts w:ascii="Calibri" w:hAnsi="Calibri" w:cs="Calibri"/>
                <w:sz w:val="22"/>
                <w:szCs w:val="22"/>
                <w:lang w:val="en-US"/>
              </w:rPr>
            </w:pPr>
            <w:r w:rsidRPr="00752E7F">
              <w:rPr>
                <w:rFonts w:ascii="Calibri" w:hAnsi="Calibri" w:cs="Calibri"/>
                <w:sz w:val="22"/>
                <w:szCs w:val="22"/>
                <w:lang w:val="en-US"/>
              </w:rPr>
              <w:t>“Blanked” LTE PRB</w:t>
            </w:r>
          </w:p>
        </w:tc>
        <w:tc>
          <w:tcPr>
            <w:tcW w:w="960" w:type="dxa"/>
            <w:shd w:val="clear" w:color="000000" w:fill="FFC7CE"/>
            <w:noWrap/>
            <w:vAlign w:val="bottom"/>
            <w:hideMark/>
          </w:tcPr>
          <w:p w14:paraId="01B73A3E" w14:textId="398227AE" w:rsidR="00752E7F" w:rsidRPr="00752E7F" w:rsidRDefault="00752E7F" w:rsidP="00752E7F">
            <w:pPr>
              <w:spacing w:after="0"/>
              <w:jc w:val="right"/>
              <w:rPr>
                <w:rFonts w:ascii="Calibri" w:hAnsi="Calibri" w:cs="Calibri"/>
                <w:color w:val="9C0006"/>
                <w:sz w:val="22"/>
                <w:szCs w:val="22"/>
                <w:lang w:val="en-US"/>
              </w:rPr>
            </w:pPr>
            <w:r w:rsidRPr="00752E7F">
              <w:rPr>
                <w:rFonts w:ascii="Calibri" w:hAnsi="Calibri" w:cs="Calibri"/>
                <w:color w:val="9C0006"/>
                <w:sz w:val="22"/>
                <w:szCs w:val="22"/>
                <w:lang w:val="en-US"/>
              </w:rPr>
              <w:lastRenderedPageBreak/>
              <w:t>2</w:t>
            </w:r>
          </w:p>
        </w:tc>
        <w:tc>
          <w:tcPr>
            <w:tcW w:w="960" w:type="dxa"/>
            <w:shd w:val="clear" w:color="auto" w:fill="F7CAAC" w:themeFill="accent2" w:themeFillTint="66"/>
            <w:noWrap/>
            <w:vAlign w:val="bottom"/>
            <w:hideMark/>
          </w:tcPr>
          <w:p w14:paraId="6D421C5C" w14:textId="77777777" w:rsidR="00752E7F" w:rsidRPr="00752E7F" w:rsidRDefault="00752E7F" w:rsidP="00752E7F">
            <w:pPr>
              <w:spacing w:after="0"/>
              <w:jc w:val="right"/>
              <w:rPr>
                <w:rFonts w:ascii="Calibri" w:hAnsi="Calibri" w:cs="Calibri"/>
                <w:color w:val="9C5700"/>
                <w:sz w:val="22"/>
                <w:szCs w:val="22"/>
                <w:lang w:val="en-US"/>
              </w:rPr>
            </w:pPr>
            <w:r w:rsidRPr="00752E7F">
              <w:rPr>
                <w:rFonts w:ascii="Calibri" w:hAnsi="Calibri" w:cs="Calibri"/>
                <w:color w:val="9C5700"/>
                <w:sz w:val="22"/>
                <w:szCs w:val="22"/>
                <w:lang w:val="en-US"/>
              </w:rPr>
              <w:t>0</w:t>
            </w:r>
          </w:p>
        </w:tc>
        <w:tc>
          <w:tcPr>
            <w:tcW w:w="960" w:type="dxa"/>
            <w:shd w:val="clear" w:color="auto" w:fill="F7CAAC" w:themeFill="accent2" w:themeFillTint="66"/>
            <w:noWrap/>
            <w:vAlign w:val="bottom"/>
            <w:hideMark/>
          </w:tcPr>
          <w:p w14:paraId="1C46EC57" w14:textId="77777777" w:rsidR="00752E7F" w:rsidRPr="00752E7F" w:rsidRDefault="00752E7F" w:rsidP="00752E7F">
            <w:pPr>
              <w:spacing w:after="0"/>
              <w:jc w:val="right"/>
              <w:rPr>
                <w:rFonts w:ascii="Calibri" w:hAnsi="Calibri" w:cs="Calibri"/>
                <w:color w:val="9C5700"/>
                <w:sz w:val="22"/>
                <w:szCs w:val="22"/>
                <w:lang w:val="en-US"/>
              </w:rPr>
            </w:pPr>
            <w:r w:rsidRPr="00752E7F">
              <w:rPr>
                <w:rFonts w:ascii="Calibri" w:hAnsi="Calibri" w:cs="Calibri"/>
                <w:color w:val="9C5700"/>
                <w:sz w:val="22"/>
                <w:szCs w:val="22"/>
                <w:lang w:val="en-US"/>
              </w:rPr>
              <w:t>0</w:t>
            </w:r>
          </w:p>
        </w:tc>
      </w:tr>
      <w:tr w:rsidR="00752E7F" w:rsidRPr="00752E7F" w14:paraId="1B88B82A" w14:textId="77777777" w:rsidTr="00752E7F">
        <w:trPr>
          <w:trHeight w:val="300"/>
          <w:jc w:val="center"/>
        </w:trPr>
        <w:tc>
          <w:tcPr>
            <w:tcW w:w="960" w:type="dxa"/>
            <w:vMerge/>
            <w:shd w:val="clear" w:color="auto" w:fill="FFFFFF" w:themeFill="background1"/>
          </w:tcPr>
          <w:p w14:paraId="4621665F" w14:textId="77777777" w:rsidR="00752E7F" w:rsidRPr="00752E7F" w:rsidRDefault="00752E7F" w:rsidP="00752E7F">
            <w:pPr>
              <w:spacing w:after="0"/>
              <w:jc w:val="right"/>
              <w:rPr>
                <w:rFonts w:ascii="Calibri" w:hAnsi="Calibri" w:cs="Calibri"/>
                <w:color w:val="9C5700"/>
                <w:sz w:val="22"/>
                <w:szCs w:val="22"/>
                <w:lang w:val="en-US"/>
              </w:rPr>
            </w:pPr>
          </w:p>
        </w:tc>
        <w:tc>
          <w:tcPr>
            <w:tcW w:w="960" w:type="dxa"/>
            <w:shd w:val="clear" w:color="auto" w:fill="F7CAAC" w:themeFill="accent2" w:themeFillTint="66"/>
            <w:noWrap/>
            <w:vAlign w:val="bottom"/>
            <w:hideMark/>
          </w:tcPr>
          <w:p w14:paraId="6899B55A" w14:textId="14B02FAB" w:rsidR="00752E7F" w:rsidRPr="00752E7F" w:rsidRDefault="00752E7F" w:rsidP="00752E7F">
            <w:pPr>
              <w:spacing w:after="0"/>
              <w:jc w:val="right"/>
              <w:rPr>
                <w:rFonts w:ascii="Calibri" w:hAnsi="Calibri" w:cs="Calibri"/>
                <w:color w:val="9C5700"/>
                <w:sz w:val="22"/>
                <w:szCs w:val="22"/>
                <w:lang w:val="en-US"/>
              </w:rPr>
            </w:pPr>
            <w:r w:rsidRPr="00752E7F">
              <w:rPr>
                <w:rFonts w:ascii="Calibri" w:hAnsi="Calibri" w:cs="Calibri"/>
                <w:color w:val="9C5700"/>
                <w:sz w:val="22"/>
                <w:szCs w:val="22"/>
                <w:lang w:val="en-US"/>
              </w:rPr>
              <w:t>0</w:t>
            </w:r>
          </w:p>
        </w:tc>
        <w:tc>
          <w:tcPr>
            <w:tcW w:w="960" w:type="dxa"/>
            <w:shd w:val="clear" w:color="auto" w:fill="F7CAAC" w:themeFill="accent2" w:themeFillTint="66"/>
            <w:noWrap/>
            <w:vAlign w:val="bottom"/>
            <w:hideMark/>
          </w:tcPr>
          <w:p w14:paraId="6BCF2B03" w14:textId="77777777" w:rsidR="00752E7F" w:rsidRPr="00752E7F" w:rsidRDefault="00752E7F" w:rsidP="00752E7F">
            <w:pPr>
              <w:spacing w:after="0"/>
              <w:jc w:val="right"/>
              <w:rPr>
                <w:rFonts w:ascii="Calibri" w:hAnsi="Calibri" w:cs="Calibri"/>
                <w:color w:val="9C5700"/>
                <w:sz w:val="22"/>
                <w:szCs w:val="22"/>
                <w:lang w:val="en-US"/>
              </w:rPr>
            </w:pPr>
            <w:r w:rsidRPr="00752E7F">
              <w:rPr>
                <w:rFonts w:ascii="Calibri" w:hAnsi="Calibri" w:cs="Calibri"/>
                <w:color w:val="9C5700"/>
                <w:sz w:val="22"/>
                <w:szCs w:val="22"/>
                <w:lang w:val="en-US"/>
              </w:rPr>
              <w:t>0</w:t>
            </w:r>
          </w:p>
        </w:tc>
        <w:tc>
          <w:tcPr>
            <w:tcW w:w="960" w:type="dxa"/>
            <w:shd w:val="clear" w:color="auto" w:fill="F7CAAC" w:themeFill="accent2" w:themeFillTint="66"/>
            <w:noWrap/>
            <w:vAlign w:val="bottom"/>
            <w:hideMark/>
          </w:tcPr>
          <w:p w14:paraId="05B212D2" w14:textId="77777777" w:rsidR="00752E7F" w:rsidRPr="00752E7F" w:rsidRDefault="00752E7F" w:rsidP="00752E7F">
            <w:pPr>
              <w:spacing w:after="0"/>
              <w:jc w:val="right"/>
              <w:rPr>
                <w:rFonts w:ascii="Calibri" w:hAnsi="Calibri" w:cs="Calibri"/>
                <w:color w:val="9C5700"/>
                <w:sz w:val="22"/>
                <w:szCs w:val="22"/>
                <w:lang w:val="en-US"/>
              </w:rPr>
            </w:pPr>
            <w:r w:rsidRPr="00752E7F">
              <w:rPr>
                <w:rFonts w:ascii="Calibri" w:hAnsi="Calibri" w:cs="Calibri"/>
                <w:color w:val="9C5700"/>
                <w:sz w:val="22"/>
                <w:szCs w:val="22"/>
                <w:lang w:val="en-US"/>
              </w:rPr>
              <w:t>0</w:t>
            </w:r>
          </w:p>
        </w:tc>
      </w:tr>
      <w:tr w:rsidR="00752E7F" w:rsidRPr="00752E7F" w14:paraId="6AAD7B85" w14:textId="77777777" w:rsidTr="00752E7F">
        <w:trPr>
          <w:trHeight w:val="300"/>
          <w:jc w:val="center"/>
        </w:trPr>
        <w:tc>
          <w:tcPr>
            <w:tcW w:w="960" w:type="dxa"/>
            <w:vMerge/>
            <w:shd w:val="clear" w:color="auto" w:fill="FFFFFF" w:themeFill="background1"/>
          </w:tcPr>
          <w:p w14:paraId="4D20D255" w14:textId="77777777" w:rsidR="00752E7F" w:rsidRPr="00752E7F" w:rsidRDefault="00752E7F" w:rsidP="00752E7F">
            <w:pPr>
              <w:spacing w:after="0"/>
              <w:jc w:val="right"/>
              <w:rPr>
                <w:rFonts w:ascii="Calibri" w:hAnsi="Calibri" w:cs="Calibri"/>
                <w:color w:val="9C5700"/>
                <w:sz w:val="22"/>
                <w:szCs w:val="22"/>
                <w:lang w:val="en-US"/>
              </w:rPr>
            </w:pPr>
          </w:p>
        </w:tc>
        <w:tc>
          <w:tcPr>
            <w:tcW w:w="960" w:type="dxa"/>
            <w:shd w:val="clear" w:color="auto" w:fill="F7CAAC" w:themeFill="accent2" w:themeFillTint="66"/>
            <w:noWrap/>
            <w:vAlign w:val="bottom"/>
            <w:hideMark/>
          </w:tcPr>
          <w:p w14:paraId="670DEDBC" w14:textId="0A612DA5" w:rsidR="00752E7F" w:rsidRPr="00752E7F" w:rsidRDefault="00752E7F" w:rsidP="00752E7F">
            <w:pPr>
              <w:spacing w:after="0"/>
              <w:jc w:val="right"/>
              <w:rPr>
                <w:rFonts w:ascii="Calibri" w:hAnsi="Calibri" w:cs="Calibri"/>
                <w:color w:val="9C5700"/>
                <w:sz w:val="22"/>
                <w:szCs w:val="22"/>
                <w:lang w:val="en-US"/>
              </w:rPr>
            </w:pPr>
            <w:r w:rsidRPr="00752E7F">
              <w:rPr>
                <w:rFonts w:ascii="Calibri" w:hAnsi="Calibri" w:cs="Calibri"/>
                <w:color w:val="9C5700"/>
                <w:sz w:val="22"/>
                <w:szCs w:val="22"/>
                <w:lang w:val="en-US"/>
              </w:rPr>
              <w:t>0</w:t>
            </w:r>
          </w:p>
        </w:tc>
        <w:tc>
          <w:tcPr>
            <w:tcW w:w="960" w:type="dxa"/>
            <w:shd w:val="clear" w:color="auto" w:fill="F7CAAC" w:themeFill="accent2" w:themeFillTint="66"/>
            <w:noWrap/>
            <w:vAlign w:val="bottom"/>
            <w:hideMark/>
          </w:tcPr>
          <w:p w14:paraId="1C663445" w14:textId="77777777" w:rsidR="00752E7F" w:rsidRPr="00752E7F" w:rsidRDefault="00752E7F" w:rsidP="00752E7F">
            <w:pPr>
              <w:spacing w:after="0"/>
              <w:jc w:val="right"/>
              <w:rPr>
                <w:rFonts w:ascii="Calibri" w:hAnsi="Calibri" w:cs="Calibri"/>
                <w:color w:val="9C5700"/>
                <w:sz w:val="22"/>
                <w:szCs w:val="22"/>
                <w:lang w:val="en-US"/>
              </w:rPr>
            </w:pPr>
            <w:r w:rsidRPr="00752E7F">
              <w:rPr>
                <w:rFonts w:ascii="Calibri" w:hAnsi="Calibri" w:cs="Calibri"/>
                <w:color w:val="9C5700"/>
                <w:sz w:val="22"/>
                <w:szCs w:val="22"/>
                <w:lang w:val="en-US"/>
              </w:rPr>
              <w:t>0</w:t>
            </w:r>
          </w:p>
        </w:tc>
        <w:tc>
          <w:tcPr>
            <w:tcW w:w="960" w:type="dxa"/>
            <w:shd w:val="clear" w:color="auto" w:fill="F7CAAC" w:themeFill="accent2" w:themeFillTint="66"/>
            <w:noWrap/>
            <w:vAlign w:val="bottom"/>
            <w:hideMark/>
          </w:tcPr>
          <w:p w14:paraId="17EFEEEB" w14:textId="77777777" w:rsidR="00752E7F" w:rsidRPr="00752E7F" w:rsidRDefault="00752E7F" w:rsidP="00752E7F">
            <w:pPr>
              <w:spacing w:after="0"/>
              <w:jc w:val="right"/>
              <w:rPr>
                <w:rFonts w:ascii="Calibri" w:hAnsi="Calibri" w:cs="Calibri"/>
                <w:color w:val="9C5700"/>
                <w:sz w:val="22"/>
                <w:szCs w:val="22"/>
                <w:lang w:val="en-US"/>
              </w:rPr>
            </w:pPr>
            <w:r w:rsidRPr="00752E7F">
              <w:rPr>
                <w:rFonts w:ascii="Calibri" w:hAnsi="Calibri" w:cs="Calibri"/>
                <w:color w:val="9C5700"/>
                <w:sz w:val="22"/>
                <w:szCs w:val="22"/>
                <w:lang w:val="en-US"/>
              </w:rPr>
              <w:t>0</w:t>
            </w:r>
          </w:p>
        </w:tc>
      </w:tr>
      <w:tr w:rsidR="00752E7F" w:rsidRPr="00752E7F" w14:paraId="11232E39" w14:textId="77777777" w:rsidTr="00752E7F">
        <w:trPr>
          <w:trHeight w:val="300"/>
          <w:jc w:val="center"/>
        </w:trPr>
        <w:tc>
          <w:tcPr>
            <w:tcW w:w="960" w:type="dxa"/>
            <w:vMerge/>
            <w:shd w:val="clear" w:color="auto" w:fill="FFFFFF" w:themeFill="background1"/>
          </w:tcPr>
          <w:p w14:paraId="359E1A80" w14:textId="77777777" w:rsidR="00752E7F" w:rsidRPr="00752E7F" w:rsidRDefault="00752E7F" w:rsidP="00752E7F">
            <w:pPr>
              <w:spacing w:after="0"/>
              <w:jc w:val="right"/>
              <w:rPr>
                <w:rFonts w:ascii="Calibri" w:hAnsi="Calibri" w:cs="Calibri"/>
                <w:color w:val="9C5700"/>
                <w:sz w:val="22"/>
                <w:szCs w:val="22"/>
                <w:lang w:val="en-US"/>
              </w:rPr>
            </w:pPr>
          </w:p>
        </w:tc>
        <w:tc>
          <w:tcPr>
            <w:tcW w:w="960" w:type="dxa"/>
            <w:shd w:val="clear" w:color="auto" w:fill="F7CAAC" w:themeFill="accent2" w:themeFillTint="66"/>
            <w:noWrap/>
            <w:vAlign w:val="bottom"/>
            <w:hideMark/>
          </w:tcPr>
          <w:p w14:paraId="1C688877" w14:textId="7F31D3FA" w:rsidR="00752E7F" w:rsidRPr="00752E7F" w:rsidRDefault="00752E7F" w:rsidP="00752E7F">
            <w:pPr>
              <w:spacing w:after="0"/>
              <w:jc w:val="right"/>
              <w:rPr>
                <w:rFonts w:ascii="Calibri" w:hAnsi="Calibri" w:cs="Calibri"/>
                <w:color w:val="9C5700"/>
                <w:sz w:val="22"/>
                <w:szCs w:val="22"/>
                <w:lang w:val="en-US"/>
              </w:rPr>
            </w:pPr>
            <w:r w:rsidRPr="00752E7F">
              <w:rPr>
                <w:rFonts w:ascii="Calibri" w:hAnsi="Calibri" w:cs="Calibri"/>
                <w:color w:val="9C5700"/>
                <w:sz w:val="22"/>
                <w:szCs w:val="22"/>
                <w:lang w:val="en-US"/>
              </w:rPr>
              <w:t>0</w:t>
            </w:r>
          </w:p>
        </w:tc>
        <w:tc>
          <w:tcPr>
            <w:tcW w:w="960" w:type="dxa"/>
            <w:shd w:val="clear" w:color="auto" w:fill="F7CAAC" w:themeFill="accent2" w:themeFillTint="66"/>
            <w:noWrap/>
            <w:vAlign w:val="bottom"/>
            <w:hideMark/>
          </w:tcPr>
          <w:p w14:paraId="71480D53" w14:textId="77777777" w:rsidR="00752E7F" w:rsidRPr="00752E7F" w:rsidRDefault="00752E7F" w:rsidP="00752E7F">
            <w:pPr>
              <w:spacing w:after="0"/>
              <w:jc w:val="right"/>
              <w:rPr>
                <w:rFonts w:ascii="Calibri" w:hAnsi="Calibri" w:cs="Calibri"/>
                <w:color w:val="9C5700"/>
                <w:sz w:val="22"/>
                <w:szCs w:val="22"/>
                <w:lang w:val="en-US"/>
              </w:rPr>
            </w:pPr>
            <w:r w:rsidRPr="00752E7F">
              <w:rPr>
                <w:rFonts w:ascii="Calibri" w:hAnsi="Calibri" w:cs="Calibri"/>
                <w:color w:val="9C5700"/>
                <w:sz w:val="22"/>
                <w:szCs w:val="22"/>
                <w:lang w:val="en-US"/>
              </w:rPr>
              <w:t>0</w:t>
            </w:r>
          </w:p>
        </w:tc>
        <w:tc>
          <w:tcPr>
            <w:tcW w:w="960" w:type="dxa"/>
            <w:shd w:val="clear" w:color="auto" w:fill="F7CAAC" w:themeFill="accent2" w:themeFillTint="66"/>
            <w:noWrap/>
            <w:vAlign w:val="bottom"/>
            <w:hideMark/>
          </w:tcPr>
          <w:p w14:paraId="74343005" w14:textId="77777777" w:rsidR="00752E7F" w:rsidRPr="00752E7F" w:rsidRDefault="00752E7F" w:rsidP="00752E7F">
            <w:pPr>
              <w:spacing w:after="0"/>
              <w:jc w:val="right"/>
              <w:rPr>
                <w:rFonts w:ascii="Calibri" w:hAnsi="Calibri" w:cs="Calibri"/>
                <w:color w:val="9C5700"/>
                <w:sz w:val="22"/>
                <w:szCs w:val="22"/>
                <w:lang w:val="en-US"/>
              </w:rPr>
            </w:pPr>
            <w:r w:rsidRPr="00752E7F">
              <w:rPr>
                <w:rFonts w:ascii="Calibri" w:hAnsi="Calibri" w:cs="Calibri"/>
                <w:color w:val="9C5700"/>
                <w:sz w:val="22"/>
                <w:szCs w:val="22"/>
                <w:lang w:val="en-US"/>
              </w:rPr>
              <w:t>0</w:t>
            </w:r>
          </w:p>
        </w:tc>
      </w:tr>
      <w:tr w:rsidR="00752E7F" w:rsidRPr="00752E7F" w14:paraId="25B8A521" w14:textId="77777777" w:rsidTr="00752E7F">
        <w:trPr>
          <w:trHeight w:val="300"/>
          <w:jc w:val="center"/>
        </w:trPr>
        <w:tc>
          <w:tcPr>
            <w:tcW w:w="960" w:type="dxa"/>
            <w:vMerge/>
            <w:shd w:val="clear" w:color="auto" w:fill="FFFFFF" w:themeFill="background1"/>
          </w:tcPr>
          <w:p w14:paraId="70B11CB9" w14:textId="77777777" w:rsidR="00752E7F" w:rsidRPr="00752E7F" w:rsidRDefault="00752E7F" w:rsidP="00752E7F">
            <w:pPr>
              <w:spacing w:after="0"/>
              <w:jc w:val="right"/>
              <w:rPr>
                <w:rFonts w:ascii="Calibri" w:hAnsi="Calibri" w:cs="Calibri"/>
                <w:color w:val="9C5700"/>
                <w:sz w:val="22"/>
                <w:szCs w:val="22"/>
                <w:lang w:val="en-US"/>
              </w:rPr>
            </w:pPr>
          </w:p>
        </w:tc>
        <w:tc>
          <w:tcPr>
            <w:tcW w:w="960" w:type="dxa"/>
            <w:shd w:val="clear" w:color="auto" w:fill="F7CAAC" w:themeFill="accent2" w:themeFillTint="66"/>
            <w:noWrap/>
            <w:vAlign w:val="bottom"/>
            <w:hideMark/>
          </w:tcPr>
          <w:p w14:paraId="0DB104AC" w14:textId="0D6B83EF" w:rsidR="00752E7F" w:rsidRPr="00752E7F" w:rsidRDefault="00752E7F" w:rsidP="00752E7F">
            <w:pPr>
              <w:spacing w:after="0"/>
              <w:jc w:val="right"/>
              <w:rPr>
                <w:rFonts w:ascii="Calibri" w:hAnsi="Calibri" w:cs="Calibri"/>
                <w:color w:val="9C5700"/>
                <w:sz w:val="22"/>
                <w:szCs w:val="22"/>
                <w:lang w:val="en-US"/>
              </w:rPr>
            </w:pPr>
            <w:r w:rsidRPr="00752E7F">
              <w:rPr>
                <w:rFonts w:ascii="Calibri" w:hAnsi="Calibri" w:cs="Calibri"/>
                <w:color w:val="9C5700"/>
                <w:sz w:val="22"/>
                <w:szCs w:val="22"/>
                <w:lang w:val="en-US"/>
              </w:rPr>
              <w:t>0</w:t>
            </w:r>
          </w:p>
        </w:tc>
        <w:tc>
          <w:tcPr>
            <w:tcW w:w="960" w:type="dxa"/>
            <w:shd w:val="clear" w:color="auto" w:fill="F7CAAC" w:themeFill="accent2" w:themeFillTint="66"/>
            <w:noWrap/>
            <w:vAlign w:val="bottom"/>
            <w:hideMark/>
          </w:tcPr>
          <w:p w14:paraId="5B0CE44B" w14:textId="77777777" w:rsidR="00752E7F" w:rsidRPr="00752E7F" w:rsidRDefault="00752E7F" w:rsidP="00752E7F">
            <w:pPr>
              <w:spacing w:after="0"/>
              <w:jc w:val="right"/>
              <w:rPr>
                <w:rFonts w:ascii="Calibri" w:hAnsi="Calibri" w:cs="Calibri"/>
                <w:color w:val="9C5700"/>
                <w:sz w:val="22"/>
                <w:szCs w:val="22"/>
                <w:lang w:val="en-US"/>
              </w:rPr>
            </w:pPr>
            <w:r w:rsidRPr="00752E7F">
              <w:rPr>
                <w:rFonts w:ascii="Calibri" w:hAnsi="Calibri" w:cs="Calibri"/>
                <w:color w:val="9C5700"/>
                <w:sz w:val="22"/>
                <w:szCs w:val="22"/>
                <w:lang w:val="en-US"/>
              </w:rPr>
              <w:t>0</w:t>
            </w:r>
          </w:p>
        </w:tc>
        <w:tc>
          <w:tcPr>
            <w:tcW w:w="960" w:type="dxa"/>
            <w:shd w:val="clear" w:color="auto" w:fill="F7CAAC" w:themeFill="accent2" w:themeFillTint="66"/>
            <w:noWrap/>
            <w:vAlign w:val="bottom"/>
            <w:hideMark/>
          </w:tcPr>
          <w:p w14:paraId="189EF8BA" w14:textId="77777777" w:rsidR="00752E7F" w:rsidRPr="00752E7F" w:rsidRDefault="00752E7F" w:rsidP="00752E7F">
            <w:pPr>
              <w:spacing w:after="0"/>
              <w:jc w:val="right"/>
              <w:rPr>
                <w:rFonts w:ascii="Calibri" w:hAnsi="Calibri" w:cs="Calibri"/>
                <w:color w:val="9C5700"/>
                <w:sz w:val="22"/>
                <w:szCs w:val="22"/>
                <w:lang w:val="en-US"/>
              </w:rPr>
            </w:pPr>
            <w:r w:rsidRPr="00752E7F">
              <w:rPr>
                <w:rFonts w:ascii="Calibri" w:hAnsi="Calibri" w:cs="Calibri"/>
                <w:color w:val="9C5700"/>
                <w:sz w:val="22"/>
                <w:szCs w:val="22"/>
                <w:lang w:val="en-US"/>
              </w:rPr>
              <w:t>0</w:t>
            </w:r>
          </w:p>
        </w:tc>
      </w:tr>
      <w:tr w:rsidR="00752E7F" w:rsidRPr="00752E7F" w14:paraId="34C75158" w14:textId="77777777" w:rsidTr="00752E7F">
        <w:trPr>
          <w:trHeight w:val="300"/>
          <w:jc w:val="center"/>
        </w:trPr>
        <w:tc>
          <w:tcPr>
            <w:tcW w:w="960" w:type="dxa"/>
            <w:vMerge/>
            <w:shd w:val="clear" w:color="auto" w:fill="FFFFFF" w:themeFill="background1"/>
          </w:tcPr>
          <w:p w14:paraId="20B7B155" w14:textId="77777777" w:rsidR="00752E7F" w:rsidRPr="00752E7F" w:rsidRDefault="00752E7F" w:rsidP="00752E7F">
            <w:pPr>
              <w:spacing w:after="0"/>
              <w:jc w:val="right"/>
              <w:rPr>
                <w:rFonts w:ascii="Calibri" w:hAnsi="Calibri" w:cs="Calibri"/>
                <w:color w:val="9C5700"/>
                <w:sz w:val="22"/>
                <w:szCs w:val="22"/>
                <w:lang w:val="en-US"/>
              </w:rPr>
            </w:pPr>
          </w:p>
        </w:tc>
        <w:tc>
          <w:tcPr>
            <w:tcW w:w="960" w:type="dxa"/>
            <w:shd w:val="clear" w:color="auto" w:fill="F7CAAC" w:themeFill="accent2" w:themeFillTint="66"/>
            <w:noWrap/>
            <w:vAlign w:val="bottom"/>
            <w:hideMark/>
          </w:tcPr>
          <w:p w14:paraId="37A3A740" w14:textId="55A7C830" w:rsidR="00752E7F" w:rsidRPr="00752E7F" w:rsidRDefault="00752E7F" w:rsidP="00752E7F">
            <w:pPr>
              <w:spacing w:after="0"/>
              <w:jc w:val="right"/>
              <w:rPr>
                <w:rFonts w:ascii="Calibri" w:hAnsi="Calibri" w:cs="Calibri"/>
                <w:color w:val="9C5700"/>
                <w:sz w:val="22"/>
                <w:szCs w:val="22"/>
                <w:lang w:val="en-US"/>
              </w:rPr>
            </w:pPr>
            <w:r w:rsidRPr="00752E7F">
              <w:rPr>
                <w:rFonts w:ascii="Calibri" w:hAnsi="Calibri" w:cs="Calibri"/>
                <w:color w:val="9C5700"/>
                <w:sz w:val="22"/>
                <w:szCs w:val="22"/>
                <w:lang w:val="en-US"/>
              </w:rPr>
              <w:t>0</w:t>
            </w:r>
          </w:p>
        </w:tc>
        <w:tc>
          <w:tcPr>
            <w:tcW w:w="960" w:type="dxa"/>
            <w:shd w:val="clear" w:color="auto" w:fill="F7CAAC" w:themeFill="accent2" w:themeFillTint="66"/>
            <w:noWrap/>
            <w:vAlign w:val="bottom"/>
            <w:hideMark/>
          </w:tcPr>
          <w:p w14:paraId="1C5407F0" w14:textId="77777777" w:rsidR="00752E7F" w:rsidRPr="00752E7F" w:rsidRDefault="00752E7F" w:rsidP="00752E7F">
            <w:pPr>
              <w:spacing w:after="0"/>
              <w:jc w:val="right"/>
              <w:rPr>
                <w:rFonts w:ascii="Calibri" w:hAnsi="Calibri" w:cs="Calibri"/>
                <w:color w:val="9C5700"/>
                <w:sz w:val="22"/>
                <w:szCs w:val="22"/>
                <w:lang w:val="en-US"/>
              </w:rPr>
            </w:pPr>
            <w:r w:rsidRPr="00752E7F">
              <w:rPr>
                <w:rFonts w:ascii="Calibri" w:hAnsi="Calibri" w:cs="Calibri"/>
                <w:color w:val="9C5700"/>
                <w:sz w:val="22"/>
                <w:szCs w:val="22"/>
                <w:lang w:val="en-US"/>
              </w:rPr>
              <w:t>0</w:t>
            </w:r>
          </w:p>
        </w:tc>
        <w:tc>
          <w:tcPr>
            <w:tcW w:w="960" w:type="dxa"/>
            <w:shd w:val="clear" w:color="auto" w:fill="F7CAAC" w:themeFill="accent2" w:themeFillTint="66"/>
            <w:noWrap/>
            <w:vAlign w:val="bottom"/>
            <w:hideMark/>
          </w:tcPr>
          <w:p w14:paraId="5EC132D0" w14:textId="77777777" w:rsidR="00752E7F" w:rsidRPr="00752E7F" w:rsidRDefault="00752E7F" w:rsidP="00752E7F">
            <w:pPr>
              <w:spacing w:after="0"/>
              <w:jc w:val="right"/>
              <w:rPr>
                <w:rFonts w:ascii="Calibri" w:hAnsi="Calibri" w:cs="Calibri"/>
                <w:color w:val="9C5700"/>
                <w:sz w:val="22"/>
                <w:szCs w:val="22"/>
                <w:lang w:val="en-US"/>
              </w:rPr>
            </w:pPr>
            <w:r w:rsidRPr="00752E7F">
              <w:rPr>
                <w:rFonts w:ascii="Calibri" w:hAnsi="Calibri" w:cs="Calibri"/>
                <w:color w:val="9C5700"/>
                <w:sz w:val="22"/>
                <w:szCs w:val="22"/>
                <w:lang w:val="en-US"/>
              </w:rPr>
              <w:t>0</w:t>
            </w:r>
          </w:p>
        </w:tc>
      </w:tr>
      <w:tr w:rsidR="00752E7F" w:rsidRPr="00752E7F" w14:paraId="5E018CF1" w14:textId="77777777" w:rsidTr="00752E7F">
        <w:trPr>
          <w:trHeight w:val="300"/>
          <w:jc w:val="center"/>
        </w:trPr>
        <w:tc>
          <w:tcPr>
            <w:tcW w:w="960" w:type="dxa"/>
            <w:vMerge/>
            <w:shd w:val="clear" w:color="auto" w:fill="FFFFFF" w:themeFill="background1"/>
          </w:tcPr>
          <w:p w14:paraId="173DF977" w14:textId="77777777" w:rsidR="00752E7F" w:rsidRPr="00752E7F" w:rsidRDefault="00752E7F" w:rsidP="00752E7F">
            <w:pPr>
              <w:spacing w:after="0"/>
              <w:jc w:val="right"/>
              <w:rPr>
                <w:rFonts w:ascii="Calibri" w:hAnsi="Calibri" w:cs="Calibri"/>
                <w:color w:val="9C0006"/>
                <w:sz w:val="22"/>
                <w:szCs w:val="22"/>
                <w:lang w:val="en-US"/>
              </w:rPr>
            </w:pPr>
          </w:p>
        </w:tc>
        <w:tc>
          <w:tcPr>
            <w:tcW w:w="960" w:type="dxa"/>
            <w:shd w:val="clear" w:color="000000" w:fill="FFC7CE"/>
            <w:noWrap/>
            <w:vAlign w:val="bottom"/>
            <w:hideMark/>
          </w:tcPr>
          <w:p w14:paraId="5D887981" w14:textId="421ABFD4" w:rsidR="00752E7F" w:rsidRPr="00752E7F" w:rsidRDefault="00752E7F" w:rsidP="00752E7F">
            <w:pPr>
              <w:spacing w:after="0"/>
              <w:jc w:val="right"/>
              <w:rPr>
                <w:rFonts w:ascii="Calibri" w:hAnsi="Calibri" w:cs="Calibri"/>
                <w:color w:val="9C0006"/>
                <w:sz w:val="22"/>
                <w:szCs w:val="22"/>
                <w:lang w:val="en-US"/>
              </w:rPr>
            </w:pPr>
            <w:r w:rsidRPr="00752E7F">
              <w:rPr>
                <w:rFonts w:ascii="Calibri" w:hAnsi="Calibri" w:cs="Calibri"/>
                <w:color w:val="9C0006"/>
                <w:sz w:val="22"/>
                <w:szCs w:val="22"/>
                <w:lang w:val="en-US"/>
              </w:rPr>
              <w:t>2</w:t>
            </w:r>
          </w:p>
        </w:tc>
        <w:tc>
          <w:tcPr>
            <w:tcW w:w="960" w:type="dxa"/>
            <w:shd w:val="clear" w:color="auto" w:fill="F7CAAC" w:themeFill="accent2" w:themeFillTint="66"/>
            <w:noWrap/>
            <w:vAlign w:val="bottom"/>
            <w:hideMark/>
          </w:tcPr>
          <w:p w14:paraId="57AA3037" w14:textId="77777777" w:rsidR="00752E7F" w:rsidRPr="00752E7F" w:rsidRDefault="00752E7F" w:rsidP="00752E7F">
            <w:pPr>
              <w:spacing w:after="0"/>
              <w:jc w:val="right"/>
              <w:rPr>
                <w:rFonts w:ascii="Calibri" w:hAnsi="Calibri" w:cs="Calibri"/>
                <w:color w:val="9C5700"/>
                <w:sz w:val="22"/>
                <w:szCs w:val="22"/>
                <w:lang w:val="en-US"/>
              </w:rPr>
            </w:pPr>
            <w:r w:rsidRPr="00752E7F">
              <w:rPr>
                <w:rFonts w:ascii="Calibri" w:hAnsi="Calibri" w:cs="Calibri"/>
                <w:color w:val="9C5700"/>
                <w:sz w:val="22"/>
                <w:szCs w:val="22"/>
                <w:lang w:val="en-US"/>
              </w:rPr>
              <w:t>0</w:t>
            </w:r>
          </w:p>
        </w:tc>
        <w:tc>
          <w:tcPr>
            <w:tcW w:w="960" w:type="dxa"/>
            <w:shd w:val="clear" w:color="auto" w:fill="F7CAAC" w:themeFill="accent2" w:themeFillTint="66"/>
            <w:noWrap/>
            <w:vAlign w:val="bottom"/>
            <w:hideMark/>
          </w:tcPr>
          <w:p w14:paraId="37088C77" w14:textId="77777777" w:rsidR="00752E7F" w:rsidRPr="00752E7F" w:rsidRDefault="00752E7F" w:rsidP="00752E7F">
            <w:pPr>
              <w:spacing w:after="0"/>
              <w:jc w:val="right"/>
              <w:rPr>
                <w:rFonts w:ascii="Calibri" w:hAnsi="Calibri" w:cs="Calibri"/>
                <w:color w:val="9C5700"/>
                <w:sz w:val="22"/>
                <w:szCs w:val="22"/>
                <w:lang w:val="en-US"/>
              </w:rPr>
            </w:pPr>
            <w:r w:rsidRPr="00752E7F">
              <w:rPr>
                <w:rFonts w:ascii="Calibri" w:hAnsi="Calibri" w:cs="Calibri"/>
                <w:color w:val="9C5700"/>
                <w:sz w:val="22"/>
                <w:szCs w:val="22"/>
                <w:lang w:val="en-US"/>
              </w:rPr>
              <w:t>0</w:t>
            </w:r>
          </w:p>
        </w:tc>
      </w:tr>
      <w:tr w:rsidR="00752E7F" w:rsidRPr="00752E7F" w14:paraId="3F85DE5C" w14:textId="77777777" w:rsidTr="00752E7F">
        <w:trPr>
          <w:trHeight w:val="300"/>
          <w:jc w:val="center"/>
        </w:trPr>
        <w:tc>
          <w:tcPr>
            <w:tcW w:w="960" w:type="dxa"/>
            <w:vMerge/>
            <w:shd w:val="clear" w:color="auto" w:fill="FFFFFF" w:themeFill="background1"/>
          </w:tcPr>
          <w:p w14:paraId="47795D12" w14:textId="77777777" w:rsidR="00752E7F" w:rsidRPr="00752E7F" w:rsidRDefault="00752E7F" w:rsidP="00752E7F">
            <w:pPr>
              <w:spacing w:after="0"/>
              <w:jc w:val="right"/>
              <w:rPr>
                <w:rFonts w:ascii="Calibri" w:hAnsi="Calibri" w:cs="Calibri"/>
                <w:color w:val="9C5700"/>
                <w:sz w:val="22"/>
                <w:szCs w:val="22"/>
                <w:lang w:val="en-US"/>
              </w:rPr>
            </w:pPr>
          </w:p>
        </w:tc>
        <w:tc>
          <w:tcPr>
            <w:tcW w:w="960" w:type="dxa"/>
            <w:shd w:val="clear" w:color="auto" w:fill="F7CAAC" w:themeFill="accent2" w:themeFillTint="66"/>
            <w:noWrap/>
            <w:vAlign w:val="bottom"/>
            <w:hideMark/>
          </w:tcPr>
          <w:p w14:paraId="7C88DFF9" w14:textId="3F980EB7" w:rsidR="00752E7F" w:rsidRPr="00752E7F" w:rsidRDefault="00752E7F" w:rsidP="00752E7F">
            <w:pPr>
              <w:spacing w:after="0"/>
              <w:jc w:val="right"/>
              <w:rPr>
                <w:rFonts w:ascii="Calibri" w:hAnsi="Calibri" w:cs="Calibri"/>
                <w:color w:val="9C5700"/>
                <w:sz w:val="22"/>
                <w:szCs w:val="22"/>
                <w:lang w:val="en-US"/>
              </w:rPr>
            </w:pPr>
            <w:r w:rsidRPr="00752E7F">
              <w:rPr>
                <w:rFonts w:ascii="Calibri" w:hAnsi="Calibri" w:cs="Calibri"/>
                <w:color w:val="9C5700"/>
                <w:sz w:val="22"/>
                <w:szCs w:val="22"/>
                <w:lang w:val="en-US"/>
              </w:rPr>
              <w:t>0</w:t>
            </w:r>
          </w:p>
        </w:tc>
        <w:tc>
          <w:tcPr>
            <w:tcW w:w="960" w:type="dxa"/>
            <w:shd w:val="clear" w:color="auto" w:fill="F7CAAC" w:themeFill="accent2" w:themeFillTint="66"/>
            <w:noWrap/>
            <w:vAlign w:val="bottom"/>
            <w:hideMark/>
          </w:tcPr>
          <w:p w14:paraId="2A055F46" w14:textId="77777777" w:rsidR="00752E7F" w:rsidRPr="00752E7F" w:rsidRDefault="00752E7F" w:rsidP="00752E7F">
            <w:pPr>
              <w:spacing w:after="0"/>
              <w:jc w:val="right"/>
              <w:rPr>
                <w:rFonts w:ascii="Calibri" w:hAnsi="Calibri" w:cs="Calibri"/>
                <w:color w:val="9C5700"/>
                <w:sz w:val="22"/>
                <w:szCs w:val="22"/>
                <w:lang w:val="en-US"/>
              </w:rPr>
            </w:pPr>
            <w:r w:rsidRPr="00752E7F">
              <w:rPr>
                <w:rFonts w:ascii="Calibri" w:hAnsi="Calibri" w:cs="Calibri"/>
                <w:color w:val="9C5700"/>
                <w:sz w:val="22"/>
                <w:szCs w:val="22"/>
                <w:lang w:val="en-US"/>
              </w:rPr>
              <w:t>0</w:t>
            </w:r>
          </w:p>
        </w:tc>
        <w:tc>
          <w:tcPr>
            <w:tcW w:w="960" w:type="dxa"/>
            <w:shd w:val="clear" w:color="auto" w:fill="F7CAAC" w:themeFill="accent2" w:themeFillTint="66"/>
            <w:noWrap/>
            <w:vAlign w:val="bottom"/>
            <w:hideMark/>
          </w:tcPr>
          <w:p w14:paraId="2B24D82C" w14:textId="77777777" w:rsidR="00752E7F" w:rsidRPr="00752E7F" w:rsidRDefault="00752E7F" w:rsidP="00752E7F">
            <w:pPr>
              <w:spacing w:after="0"/>
              <w:jc w:val="right"/>
              <w:rPr>
                <w:rFonts w:ascii="Calibri" w:hAnsi="Calibri" w:cs="Calibri"/>
                <w:color w:val="9C5700"/>
                <w:sz w:val="22"/>
                <w:szCs w:val="22"/>
                <w:lang w:val="en-US"/>
              </w:rPr>
            </w:pPr>
            <w:r w:rsidRPr="00752E7F">
              <w:rPr>
                <w:rFonts w:ascii="Calibri" w:hAnsi="Calibri" w:cs="Calibri"/>
                <w:color w:val="9C5700"/>
                <w:sz w:val="22"/>
                <w:szCs w:val="22"/>
                <w:lang w:val="en-US"/>
              </w:rPr>
              <w:t>0</w:t>
            </w:r>
          </w:p>
        </w:tc>
      </w:tr>
      <w:tr w:rsidR="00752E7F" w:rsidRPr="00752E7F" w14:paraId="537B6181" w14:textId="77777777" w:rsidTr="00752E7F">
        <w:trPr>
          <w:trHeight w:val="300"/>
          <w:jc w:val="center"/>
        </w:trPr>
        <w:tc>
          <w:tcPr>
            <w:tcW w:w="960" w:type="dxa"/>
            <w:vMerge/>
            <w:shd w:val="clear" w:color="auto" w:fill="FFFFFF" w:themeFill="background1"/>
          </w:tcPr>
          <w:p w14:paraId="5734B62A" w14:textId="77777777" w:rsidR="00752E7F" w:rsidRPr="00752E7F" w:rsidRDefault="00752E7F" w:rsidP="00752E7F">
            <w:pPr>
              <w:spacing w:after="0"/>
              <w:jc w:val="right"/>
              <w:rPr>
                <w:rFonts w:ascii="Calibri" w:hAnsi="Calibri" w:cs="Calibri"/>
                <w:color w:val="9C5700"/>
                <w:sz w:val="22"/>
                <w:szCs w:val="22"/>
                <w:lang w:val="en-US"/>
              </w:rPr>
            </w:pPr>
          </w:p>
        </w:tc>
        <w:tc>
          <w:tcPr>
            <w:tcW w:w="960" w:type="dxa"/>
            <w:shd w:val="clear" w:color="auto" w:fill="F7CAAC" w:themeFill="accent2" w:themeFillTint="66"/>
            <w:noWrap/>
            <w:vAlign w:val="bottom"/>
            <w:hideMark/>
          </w:tcPr>
          <w:p w14:paraId="0DB0491D" w14:textId="15F4462C" w:rsidR="00752E7F" w:rsidRPr="00752E7F" w:rsidRDefault="00752E7F" w:rsidP="00752E7F">
            <w:pPr>
              <w:spacing w:after="0"/>
              <w:jc w:val="right"/>
              <w:rPr>
                <w:rFonts w:ascii="Calibri" w:hAnsi="Calibri" w:cs="Calibri"/>
                <w:color w:val="9C5700"/>
                <w:sz w:val="22"/>
                <w:szCs w:val="22"/>
                <w:lang w:val="en-US"/>
              </w:rPr>
            </w:pPr>
            <w:r w:rsidRPr="00752E7F">
              <w:rPr>
                <w:rFonts w:ascii="Calibri" w:hAnsi="Calibri" w:cs="Calibri"/>
                <w:color w:val="9C5700"/>
                <w:sz w:val="22"/>
                <w:szCs w:val="22"/>
                <w:lang w:val="en-US"/>
              </w:rPr>
              <w:t>0</w:t>
            </w:r>
          </w:p>
        </w:tc>
        <w:tc>
          <w:tcPr>
            <w:tcW w:w="960" w:type="dxa"/>
            <w:shd w:val="clear" w:color="auto" w:fill="F7CAAC" w:themeFill="accent2" w:themeFillTint="66"/>
            <w:noWrap/>
            <w:vAlign w:val="bottom"/>
            <w:hideMark/>
          </w:tcPr>
          <w:p w14:paraId="3EF1A145" w14:textId="77777777" w:rsidR="00752E7F" w:rsidRPr="00752E7F" w:rsidRDefault="00752E7F" w:rsidP="00752E7F">
            <w:pPr>
              <w:spacing w:after="0"/>
              <w:jc w:val="right"/>
              <w:rPr>
                <w:rFonts w:ascii="Calibri" w:hAnsi="Calibri" w:cs="Calibri"/>
                <w:color w:val="9C5700"/>
                <w:sz w:val="22"/>
                <w:szCs w:val="22"/>
                <w:lang w:val="en-US"/>
              </w:rPr>
            </w:pPr>
            <w:r w:rsidRPr="00752E7F">
              <w:rPr>
                <w:rFonts w:ascii="Calibri" w:hAnsi="Calibri" w:cs="Calibri"/>
                <w:color w:val="9C5700"/>
                <w:sz w:val="22"/>
                <w:szCs w:val="22"/>
                <w:lang w:val="en-US"/>
              </w:rPr>
              <w:t>0</w:t>
            </w:r>
          </w:p>
        </w:tc>
        <w:tc>
          <w:tcPr>
            <w:tcW w:w="960" w:type="dxa"/>
            <w:shd w:val="clear" w:color="auto" w:fill="F7CAAC" w:themeFill="accent2" w:themeFillTint="66"/>
            <w:noWrap/>
            <w:vAlign w:val="bottom"/>
            <w:hideMark/>
          </w:tcPr>
          <w:p w14:paraId="56C4B5B2" w14:textId="77777777" w:rsidR="00752E7F" w:rsidRPr="00752E7F" w:rsidRDefault="00752E7F" w:rsidP="00752E7F">
            <w:pPr>
              <w:spacing w:after="0"/>
              <w:jc w:val="right"/>
              <w:rPr>
                <w:rFonts w:ascii="Calibri" w:hAnsi="Calibri" w:cs="Calibri"/>
                <w:color w:val="9C5700"/>
                <w:sz w:val="22"/>
                <w:szCs w:val="22"/>
                <w:lang w:val="en-US"/>
              </w:rPr>
            </w:pPr>
            <w:r w:rsidRPr="00752E7F">
              <w:rPr>
                <w:rFonts w:ascii="Calibri" w:hAnsi="Calibri" w:cs="Calibri"/>
                <w:color w:val="9C5700"/>
                <w:sz w:val="22"/>
                <w:szCs w:val="22"/>
                <w:lang w:val="en-US"/>
              </w:rPr>
              <w:t>0</w:t>
            </w:r>
          </w:p>
        </w:tc>
      </w:tr>
      <w:tr w:rsidR="00752E7F" w:rsidRPr="00752E7F" w14:paraId="2662830F" w14:textId="77777777" w:rsidTr="00752E7F">
        <w:trPr>
          <w:trHeight w:val="300"/>
          <w:jc w:val="center"/>
        </w:trPr>
        <w:tc>
          <w:tcPr>
            <w:tcW w:w="960" w:type="dxa"/>
            <w:vMerge/>
            <w:shd w:val="clear" w:color="auto" w:fill="FFFFFF" w:themeFill="background1"/>
          </w:tcPr>
          <w:p w14:paraId="74161555" w14:textId="77777777" w:rsidR="00752E7F" w:rsidRPr="00752E7F" w:rsidRDefault="00752E7F" w:rsidP="00752E7F">
            <w:pPr>
              <w:spacing w:after="0"/>
              <w:jc w:val="right"/>
              <w:rPr>
                <w:rFonts w:ascii="Calibri" w:hAnsi="Calibri" w:cs="Calibri"/>
                <w:color w:val="9C5700"/>
                <w:sz w:val="22"/>
                <w:szCs w:val="22"/>
                <w:lang w:val="en-US"/>
              </w:rPr>
            </w:pPr>
          </w:p>
        </w:tc>
        <w:tc>
          <w:tcPr>
            <w:tcW w:w="960" w:type="dxa"/>
            <w:shd w:val="clear" w:color="auto" w:fill="F7CAAC" w:themeFill="accent2" w:themeFillTint="66"/>
            <w:noWrap/>
            <w:vAlign w:val="bottom"/>
            <w:hideMark/>
          </w:tcPr>
          <w:p w14:paraId="3F5864A9" w14:textId="1C3D3B3B" w:rsidR="00752E7F" w:rsidRPr="00752E7F" w:rsidRDefault="00752E7F" w:rsidP="00752E7F">
            <w:pPr>
              <w:spacing w:after="0"/>
              <w:jc w:val="right"/>
              <w:rPr>
                <w:rFonts w:ascii="Calibri" w:hAnsi="Calibri" w:cs="Calibri"/>
                <w:color w:val="9C5700"/>
                <w:sz w:val="22"/>
                <w:szCs w:val="22"/>
                <w:lang w:val="en-US"/>
              </w:rPr>
            </w:pPr>
            <w:r w:rsidRPr="00752E7F">
              <w:rPr>
                <w:rFonts w:ascii="Calibri" w:hAnsi="Calibri" w:cs="Calibri"/>
                <w:color w:val="9C5700"/>
                <w:sz w:val="22"/>
                <w:szCs w:val="22"/>
                <w:lang w:val="en-US"/>
              </w:rPr>
              <w:t>0</w:t>
            </w:r>
          </w:p>
        </w:tc>
        <w:tc>
          <w:tcPr>
            <w:tcW w:w="960" w:type="dxa"/>
            <w:shd w:val="clear" w:color="auto" w:fill="F7CAAC" w:themeFill="accent2" w:themeFillTint="66"/>
            <w:noWrap/>
            <w:vAlign w:val="bottom"/>
            <w:hideMark/>
          </w:tcPr>
          <w:p w14:paraId="3D1A7638" w14:textId="77777777" w:rsidR="00752E7F" w:rsidRPr="00752E7F" w:rsidRDefault="00752E7F" w:rsidP="00752E7F">
            <w:pPr>
              <w:spacing w:after="0"/>
              <w:jc w:val="right"/>
              <w:rPr>
                <w:rFonts w:ascii="Calibri" w:hAnsi="Calibri" w:cs="Calibri"/>
                <w:color w:val="9C5700"/>
                <w:sz w:val="22"/>
                <w:szCs w:val="22"/>
                <w:lang w:val="en-US"/>
              </w:rPr>
            </w:pPr>
            <w:r w:rsidRPr="00752E7F">
              <w:rPr>
                <w:rFonts w:ascii="Calibri" w:hAnsi="Calibri" w:cs="Calibri"/>
                <w:color w:val="9C5700"/>
                <w:sz w:val="22"/>
                <w:szCs w:val="22"/>
                <w:lang w:val="en-US"/>
              </w:rPr>
              <w:t>0</w:t>
            </w:r>
          </w:p>
        </w:tc>
        <w:tc>
          <w:tcPr>
            <w:tcW w:w="960" w:type="dxa"/>
            <w:shd w:val="clear" w:color="auto" w:fill="F7CAAC" w:themeFill="accent2" w:themeFillTint="66"/>
            <w:noWrap/>
            <w:vAlign w:val="bottom"/>
            <w:hideMark/>
          </w:tcPr>
          <w:p w14:paraId="3B361F7B" w14:textId="77777777" w:rsidR="00752E7F" w:rsidRPr="00752E7F" w:rsidRDefault="00752E7F" w:rsidP="00752E7F">
            <w:pPr>
              <w:spacing w:after="0"/>
              <w:jc w:val="right"/>
              <w:rPr>
                <w:rFonts w:ascii="Calibri" w:hAnsi="Calibri" w:cs="Calibri"/>
                <w:color w:val="9C5700"/>
                <w:sz w:val="22"/>
                <w:szCs w:val="22"/>
                <w:lang w:val="en-US"/>
              </w:rPr>
            </w:pPr>
            <w:r w:rsidRPr="00752E7F">
              <w:rPr>
                <w:rFonts w:ascii="Calibri" w:hAnsi="Calibri" w:cs="Calibri"/>
                <w:color w:val="9C5700"/>
                <w:sz w:val="22"/>
                <w:szCs w:val="22"/>
                <w:lang w:val="en-US"/>
              </w:rPr>
              <w:t>0</w:t>
            </w:r>
          </w:p>
        </w:tc>
      </w:tr>
      <w:tr w:rsidR="00752E7F" w:rsidRPr="00752E7F" w14:paraId="73AC1066" w14:textId="77777777" w:rsidTr="00752E7F">
        <w:trPr>
          <w:trHeight w:val="300"/>
          <w:jc w:val="center"/>
        </w:trPr>
        <w:tc>
          <w:tcPr>
            <w:tcW w:w="960" w:type="dxa"/>
            <w:vMerge/>
            <w:shd w:val="clear" w:color="auto" w:fill="FFFFFF" w:themeFill="background1"/>
          </w:tcPr>
          <w:p w14:paraId="5F192DCC" w14:textId="77777777" w:rsidR="00752E7F" w:rsidRPr="00752E7F" w:rsidRDefault="00752E7F" w:rsidP="00752E7F">
            <w:pPr>
              <w:spacing w:after="0"/>
              <w:jc w:val="right"/>
              <w:rPr>
                <w:rFonts w:ascii="Calibri" w:hAnsi="Calibri" w:cs="Calibri"/>
                <w:color w:val="9C5700"/>
                <w:sz w:val="22"/>
                <w:szCs w:val="22"/>
                <w:lang w:val="en-US"/>
              </w:rPr>
            </w:pPr>
          </w:p>
        </w:tc>
        <w:tc>
          <w:tcPr>
            <w:tcW w:w="960" w:type="dxa"/>
            <w:shd w:val="clear" w:color="auto" w:fill="F7CAAC" w:themeFill="accent2" w:themeFillTint="66"/>
            <w:noWrap/>
            <w:vAlign w:val="bottom"/>
            <w:hideMark/>
          </w:tcPr>
          <w:p w14:paraId="2C4A93F8" w14:textId="0E3D41FD" w:rsidR="00752E7F" w:rsidRPr="00752E7F" w:rsidRDefault="00752E7F" w:rsidP="00752E7F">
            <w:pPr>
              <w:spacing w:after="0"/>
              <w:jc w:val="right"/>
              <w:rPr>
                <w:rFonts w:ascii="Calibri" w:hAnsi="Calibri" w:cs="Calibri"/>
                <w:color w:val="9C5700"/>
                <w:sz w:val="22"/>
                <w:szCs w:val="22"/>
                <w:lang w:val="en-US"/>
              </w:rPr>
            </w:pPr>
            <w:r w:rsidRPr="00752E7F">
              <w:rPr>
                <w:rFonts w:ascii="Calibri" w:hAnsi="Calibri" w:cs="Calibri"/>
                <w:color w:val="9C5700"/>
                <w:sz w:val="22"/>
                <w:szCs w:val="22"/>
                <w:lang w:val="en-US"/>
              </w:rPr>
              <w:t>0</w:t>
            </w:r>
          </w:p>
        </w:tc>
        <w:tc>
          <w:tcPr>
            <w:tcW w:w="960" w:type="dxa"/>
            <w:shd w:val="clear" w:color="auto" w:fill="F7CAAC" w:themeFill="accent2" w:themeFillTint="66"/>
            <w:noWrap/>
            <w:vAlign w:val="bottom"/>
            <w:hideMark/>
          </w:tcPr>
          <w:p w14:paraId="441B4971" w14:textId="77777777" w:rsidR="00752E7F" w:rsidRPr="00752E7F" w:rsidRDefault="00752E7F" w:rsidP="00752E7F">
            <w:pPr>
              <w:spacing w:after="0"/>
              <w:jc w:val="right"/>
              <w:rPr>
                <w:rFonts w:ascii="Calibri" w:hAnsi="Calibri" w:cs="Calibri"/>
                <w:color w:val="9C5700"/>
                <w:sz w:val="22"/>
                <w:szCs w:val="22"/>
                <w:lang w:val="en-US"/>
              </w:rPr>
            </w:pPr>
            <w:r w:rsidRPr="00752E7F">
              <w:rPr>
                <w:rFonts w:ascii="Calibri" w:hAnsi="Calibri" w:cs="Calibri"/>
                <w:color w:val="9C5700"/>
                <w:sz w:val="22"/>
                <w:szCs w:val="22"/>
                <w:lang w:val="en-US"/>
              </w:rPr>
              <w:t>0</w:t>
            </w:r>
          </w:p>
        </w:tc>
        <w:tc>
          <w:tcPr>
            <w:tcW w:w="960" w:type="dxa"/>
            <w:shd w:val="clear" w:color="auto" w:fill="F7CAAC" w:themeFill="accent2" w:themeFillTint="66"/>
            <w:noWrap/>
            <w:vAlign w:val="bottom"/>
            <w:hideMark/>
          </w:tcPr>
          <w:p w14:paraId="65DD3E4E" w14:textId="77777777" w:rsidR="00752E7F" w:rsidRPr="00752E7F" w:rsidRDefault="00752E7F" w:rsidP="00752E7F">
            <w:pPr>
              <w:spacing w:after="0"/>
              <w:jc w:val="right"/>
              <w:rPr>
                <w:rFonts w:ascii="Calibri" w:hAnsi="Calibri" w:cs="Calibri"/>
                <w:color w:val="9C5700"/>
                <w:sz w:val="22"/>
                <w:szCs w:val="22"/>
                <w:lang w:val="en-US"/>
              </w:rPr>
            </w:pPr>
            <w:r w:rsidRPr="00752E7F">
              <w:rPr>
                <w:rFonts w:ascii="Calibri" w:hAnsi="Calibri" w:cs="Calibri"/>
                <w:color w:val="9C5700"/>
                <w:sz w:val="22"/>
                <w:szCs w:val="22"/>
                <w:lang w:val="en-US"/>
              </w:rPr>
              <w:t>0</w:t>
            </w:r>
          </w:p>
        </w:tc>
      </w:tr>
      <w:tr w:rsidR="00752E7F" w:rsidRPr="00752E7F" w14:paraId="20988E70" w14:textId="77777777" w:rsidTr="00752E7F">
        <w:trPr>
          <w:trHeight w:val="300"/>
          <w:jc w:val="center"/>
        </w:trPr>
        <w:tc>
          <w:tcPr>
            <w:tcW w:w="960" w:type="dxa"/>
            <w:vMerge/>
            <w:shd w:val="clear" w:color="auto" w:fill="FFFFFF" w:themeFill="background1"/>
          </w:tcPr>
          <w:p w14:paraId="4165FDF9" w14:textId="77777777" w:rsidR="00752E7F" w:rsidRPr="00752E7F" w:rsidRDefault="00752E7F" w:rsidP="00752E7F">
            <w:pPr>
              <w:spacing w:after="0"/>
              <w:jc w:val="right"/>
              <w:rPr>
                <w:rFonts w:ascii="Calibri" w:hAnsi="Calibri" w:cs="Calibri"/>
                <w:color w:val="9C5700"/>
                <w:sz w:val="22"/>
                <w:szCs w:val="22"/>
                <w:lang w:val="en-US"/>
              </w:rPr>
            </w:pPr>
          </w:p>
        </w:tc>
        <w:tc>
          <w:tcPr>
            <w:tcW w:w="960" w:type="dxa"/>
            <w:shd w:val="clear" w:color="auto" w:fill="F7CAAC" w:themeFill="accent2" w:themeFillTint="66"/>
            <w:noWrap/>
            <w:vAlign w:val="bottom"/>
            <w:hideMark/>
          </w:tcPr>
          <w:p w14:paraId="2AFDFFA2" w14:textId="63FECF5D" w:rsidR="00752E7F" w:rsidRPr="00752E7F" w:rsidRDefault="00752E7F" w:rsidP="00752E7F">
            <w:pPr>
              <w:spacing w:after="0"/>
              <w:jc w:val="right"/>
              <w:rPr>
                <w:rFonts w:ascii="Calibri" w:hAnsi="Calibri" w:cs="Calibri"/>
                <w:color w:val="9C5700"/>
                <w:sz w:val="22"/>
                <w:szCs w:val="22"/>
                <w:lang w:val="en-US"/>
              </w:rPr>
            </w:pPr>
            <w:r w:rsidRPr="00752E7F">
              <w:rPr>
                <w:rFonts w:ascii="Calibri" w:hAnsi="Calibri" w:cs="Calibri"/>
                <w:color w:val="9C5700"/>
                <w:sz w:val="22"/>
                <w:szCs w:val="22"/>
                <w:lang w:val="en-US"/>
              </w:rPr>
              <w:t>0</w:t>
            </w:r>
          </w:p>
        </w:tc>
        <w:tc>
          <w:tcPr>
            <w:tcW w:w="960" w:type="dxa"/>
            <w:shd w:val="clear" w:color="auto" w:fill="F7CAAC" w:themeFill="accent2" w:themeFillTint="66"/>
            <w:noWrap/>
            <w:vAlign w:val="bottom"/>
            <w:hideMark/>
          </w:tcPr>
          <w:p w14:paraId="6D44B6F3" w14:textId="77777777" w:rsidR="00752E7F" w:rsidRPr="00752E7F" w:rsidRDefault="00752E7F" w:rsidP="00752E7F">
            <w:pPr>
              <w:spacing w:after="0"/>
              <w:jc w:val="right"/>
              <w:rPr>
                <w:rFonts w:ascii="Calibri" w:hAnsi="Calibri" w:cs="Calibri"/>
                <w:color w:val="9C5700"/>
                <w:sz w:val="22"/>
                <w:szCs w:val="22"/>
                <w:lang w:val="en-US"/>
              </w:rPr>
            </w:pPr>
            <w:r w:rsidRPr="00752E7F">
              <w:rPr>
                <w:rFonts w:ascii="Calibri" w:hAnsi="Calibri" w:cs="Calibri"/>
                <w:color w:val="9C5700"/>
                <w:sz w:val="22"/>
                <w:szCs w:val="22"/>
                <w:lang w:val="en-US"/>
              </w:rPr>
              <w:t>0</w:t>
            </w:r>
          </w:p>
        </w:tc>
        <w:tc>
          <w:tcPr>
            <w:tcW w:w="960" w:type="dxa"/>
            <w:shd w:val="clear" w:color="auto" w:fill="F7CAAC" w:themeFill="accent2" w:themeFillTint="66"/>
            <w:noWrap/>
            <w:vAlign w:val="bottom"/>
            <w:hideMark/>
          </w:tcPr>
          <w:p w14:paraId="002B84F6" w14:textId="77777777" w:rsidR="00752E7F" w:rsidRPr="00752E7F" w:rsidRDefault="00752E7F" w:rsidP="00752E7F">
            <w:pPr>
              <w:spacing w:after="0"/>
              <w:jc w:val="right"/>
              <w:rPr>
                <w:rFonts w:ascii="Calibri" w:hAnsi="Calibri" w:cs="Calibri"/>
                <w:color w:val="9C5700"/>
                <w:sz w:val="22"/>
                <w:szCs w:val="22"/>
                <w:lang w:val="en-US"/>
              </w:rPr>
            </w:pPr>
            <w:r w:rsidRPr="00752E7F">
              <w:rPr>
                <w:rFonts w:ascii="Calibri" w:hAnsi="Calibri" w:cs="Calibri"/>
                <w:color w:val="9C5700"/>
                <w:sz w:val="22"/>
                <w:szCs w:val="22"/>
                <w:lang w:val="en-US"/>
              </w:rPr>
              <w:t>0</w:t>
            </w:r>
          </w:p>
        </w:tc>
      </w:tr>
    </w:tbl>
    <w:p w14:paraId="506964B2" w14:textId="77777777" w:rsidR="00752E7F" w:rsidRDefault="00752E7F" w:rsidP="00E61735">
      <w:pPr>
        <w:rPr>
          <w:lang w:eastAsia="x-none"/>
        </w:rPr>
      </w:pPr>
    </w:p>
    <w:p w14:paraId="726F69D6" w14:textId="06EF0BC3" w:rsidR="00752E7F" w:rsidRDefault="00752E7F" w:rsidP="00E61735">
      <w:pPr>
        <w:rPr>
          <w:lang w:eastAsia="x-none"/>
        </w:rPr>
      </w:pPr>
    </w:p>
    <w:p w14:paraId="1BA2F043" w14:textId="5018A516" w:rsidR="00752E7F" w:rsidRDefault="00752E7F" w:rsidP="00E61735">
      <w:pPr>
        <w:rPr>
          <w:lang w:eastAsia="x-none"/>
        </w:rPr>
      </w:pPr>
      <w:r>
        <w:rPr>
          <w:lang w:eastAsia="x-none"/>
        </w:rPr>
        <w:t>Therefore, we need one additional parameter to identify the NPDSCH to NRS EPRE in symbols with NRS. Although there are several equivalent ways to indicate this, the simplest way is to explicitly indicate the EPRE directly.</w:t>
      </w:r>
    </w:p>
    <w:p w14:paraId="05A378DD" w14:textId="436A467C" w:rsidR="00752E7F" w:rsidRDefault="00752E7F" w:rsidP="00E61735">
      <w:pPr>
        <w:rPr>
          <w:lang w:eastAsia="x-none"/>
        </w:rPr>
      </w:pPr>
      <w:r>
        <w:rPr>
          <w:lang w:eastAsia="x-none"/>
        </w:rPr>
        <w:t xml:space="preserve">For the other symbols (symbols with NRS and symbols without NRS or CRS), the power can be assumed to be constant, and thus no additional </w:t>
      </w:r>
      <w:proofErr w:type="spellStart"/>
      <w:r>
        <w:rPr>
          <w:lang w:eastAsia="x-none"/>
        </w:rPr>
        <w:t>signaling</w:t>
      </w:r>
      <w:proofErr w:type="spellEnd"/>
      <w:r>
        <w:rPr>
          <w:lang w:eastAsia="x-none"/>
        </w:rPr>
        <w:t xml:space="preserve"> is needed.</w:t>
      </w:r>
    </w:p>
    <w:p w14:paraId="6E6E9B38" w14:textId="63EC1289" w:rsidR="00752E7F" w:rsidRDefault="00752E7F" w:rsidP="00E61735">
      <w:pPr>
        <w:rPr>
          <w:lang w:eastAsia="x-none"/>
        </w:rPr>
      </w:pPr>
      <w:r>
        <w:rPr>
          <w:lang w:eastAsia="x-none"/>
        </w:rPr>
        <w:t>In view of the above, we make the following proposals:</w:t>
      </w:r>
    </w:p>
    <w:p w14:paraId="3EE17891" w14:textId="7930DB83" w:rsidR="00752E7F" w:rsidRDefault="00752E7F" w:rsidP="0079633B">
      <w:pPr>
        <w:shd w:val="clear" w:color="auto" w:fill="FFFFFF"/>
        <w:rPr>
          <w:b/>
          <w:bCs/>
          <w:lang w:eastAsia="zh-CN"/>
        </w:rPr>
      </w:pPr>
      <w:r w:rsidRPr="00752E7F">
        <w:rPr>
          <w:b/>
          <w:bCs/>
          <w:u w:val="single"/>
          <w:lang w:eastAsia="x-none"/>
        </w:rPr>
        <w:t>Proposal</w:t>
      </w:r>
      <w:r w:rsidR="0007131F">
        <w:rPr>
          <w:b/>
          <w:bCs/>
          <w:u w:val="single"/>
          <w:lang w:eastAsia="x-none"/>
        </w:rPr>
        <w:t xml:space="preserve"> </w:t>
      </w:r>
      <w:r w:rsidR="0079633B">
        <w:rPr>
          <w:b/>
          <w:bCs/>
          <w:u w:val="single"/>
          <w:lang w:eastAsia="x-none"/>
        </w:rPr>
        <w:t>1</w:t>
      </w:r>
      <w:r>
        <w:rPr>
          <w:b/>
          <w:bCs/>
          <w:u w:val="single"/>
          <w:lang w:eastAsia="x-none"/>
        </w:rPr>
        <w:t>:</w:t>
      </w:r>
      <w:r w:rsidRPr="0007131F">
        <w:rPr>
          <w:b/>
          <w:bCs/>
          <w:lang w:eastAsia="x-none"/>
        </w:rPr>
        <w:t xml:space="preserve"> </w:t>
      </w:r>
      <w:r w:rsidR="0079633B">
        <w:rPr>
          <w:b/>
          <w:bCs/>
          <w:lang w:eastAsia="zh-CN"/>
        </w:rPr>
        <w:t>Confirm the following working assumption:</w:t>
      </w:r>
    </w:p>
    <w:p w14:paraId="08A8BC5C" w14:textId="77777777" w:rsidR="0079633B" w:rsidRPr="0079633B" w:rsidRDefault="0079633B" w:rsidP="0079633B">
      <w:pPr>
        <w:shd w:val="clear" w:color="auto" w:fill="FFFFFF"/>
        <w:ind w:left="360"/>
        <w:rPr>
          <w:rFonts w:cs="Times"/>
          <w:b/>
          <w:bCs/>
          <w:lang w:eastAsia="ja-JP"/>
        </w:rPr>
      </w:pPr>
      <w:r w:rsidRPr="0079633B">
        <w:rPr>
          <w:rFonts w:cs="Times"/>
          <w:b/>
          <w:bCs/>
          <w:lang w:eastAsia="ja-JP"/>
        </w:rPr>
        <w:t>For downlink power allocation to support 16QAM:</w:t>
      </w:r>
    </w:p>
    <w:p w14:paraId="4C4EC740" w14:textId="77777777" w:rsidR="0079633B" w:rsidRPr="0079633B" w:rsidRDefault="0079633B" w:rsidP="0079633B">
      <w:pPr>
        <w:numPr>
          <w:ilvl w:val="0"/>
          <w:numId w:val="18"/>
        </w:numPr>
        <w:spacing w:after="0"/>
        <w:ind w:left="1080"/>
        <w:rPr>
          <w:rFonts w:cs="Times"/>
          <w:b/>
          <w:bCs/>
          <w:lang w:eastAsia="ja-JP"/>
        </w:rPr>
      </w:pPr>
      <w:r w:rsidRPr="0079633B">
        <w:rPr>
          <w:rFonts w:cs="Times"/>
          <w:b/>
          <w:bCs/>
          <w:lang w:eastAsia="ja-JP"/>
        </w:rPr>
        <w:t xml:space="preserve">For </w:t>
      </w:r>
      <w:proofErr w:type="spellStart"/>
      <w:r w:rsidRPr="0079633B">
        <w:rPr>
          <w:rFonts w:cs="Times"/>
          <w:b/>
          <w:bCs/>
          <w:lang w:eastAsia="ja-JP"/>
        </w:rPr>
        <w:t>inband</w:t>
      </w:r>
      <w:proofErr w:type="spellEnd"/>
      <w:r w:rsidRPr="0079633B">
        <w:rPr>
          <w:rFonts w:cs="Times"/>
          <w:b/>
          <w:bCs/>
          <w:lang w:eastAsia="ja-JP"/>
        </w:rPr>
        <w:t xml:space="preserve"> deployments, a power ratio is </w:t>
      </w:r>
      <w:proofErr w:type="spellStart"/>
      <w:r w:rsidRPr="0079633B">
        <w:rPr>
          <w:rFonts w:cs="Times"/>
          <w:b/>
          <w:bCs/>
          <w:lang w:eastAsia="ja-JP"/>
        </w:rPr>
        <w:t>signaled</w:t>
      </w:r>
      <w:proofErr w:type="spellEnd"/>
      <w:r w:rsidRPr="0079633B">
        <w:rPr>
          <w:rFonts w:cs="Times"/>
          <w:b/>
          <w:bCs/>
          <w:lang w:eastAsia="ja-JP"/>
        </w:rPr>
        <w:t xml:space="preserve"> in addition to the signalling for standalone and guard-band deployments which in this case applies to “symbols with NRS” and “symbols without NRS nor CRS”. </w:t>
      </w:r>
    </w:p>
    <w:p w14:paraId="053EB413" w14:textId="77777777" w:rsidR="0079633B" w:rsidRPr="0079633B" w:rsidRDefault="0079633B" w:rsidP="0079633B">
      <w:pPr>
        <w:numPr>
          <w:ilvl w:val="1"/>
          <w:numId w:val="14"/>
        </w:numPr>
        <w:spacing w:after="0"/>
        <w:ind w:left="1800"/>
        <w:rPr>
          <w:rFonts w:cs="Times"/>
          <w:b/>
          <w:bCs/>
          <w:lang w:eastAsia="ja-JP"/>
        </w:rPr>
      </w:pPr>
      <w:r w:rsidRPr="0079633B">
        <w:rPr>
          <w:rFonts w:cs="Times"/>
          <w:b/>
          <w:bCs/>
          <w:lang w:eastAsia="ja-JP"/>
        </w:rPr>
        <w:t>the power ratio between NPDSCH EPRE and NRS EPRE in symbols with CRS is signalled</w:t>
      </w:r>
    </w:p>
    <w:p w14:paraId="518EFDDD" w14:textId="77777777" w:rsidR="0079633B" w:rsidRPr="0079633B" w:rsidRDefault="0079633B" w:rsidP="0079633B">
      <w:pPr>
        <w:numPr>
          <w:ilvl w:val="1"/>
          <w:numId w:val="14"/>
        </w:numPr>
        <w:spacing w:after="0"/>
        <w:ind w:left="1800"/>
        <w:rPr>
          <w:rFonts w:cs="Times"/>
          <w:b/>
          <w:bCs/>
          <w:lang w:eastAsia="ja-JP"/>
        </w:rPr>
      </w:pPr>
      <w:r w:rsidRPr="0079633B">
        <w:rPr>
          <w:rFonts w:cs="Times"/>
          <w:b/>
          <w:bCs/>
          <w:lang w:eastAsia="ja-JP"/>
        </w:rPr>
        <w:t>the signalling is UE specific</w:t>
      </w:r>
    </w:p>
    <w:p w14:paraId="75ADF3A1" w14:textId="77777777" w:rsidR="0079633B" w:rsidRPr="0079633B" w:rsidRDefault="0079633B" w:rsidP="0079633B">
      <w:pPr>
        <w:ind w:left="360"/>
        <w:rPr>
          <w:b/>
          <w:bCs/>
          <w:lang w:eastAsia="ar-SA"/>
        </w:rPr>
      </w:pPr>
      <w:r w:rsidRPr="0079633B">
        <w:rPr>
          <w:rFonts w:hint="cs"/>
          <w:b/>
          <w:bCs/>
          <w:lang w:eastAsia="ar-SA"/>
        </w:rPr>
        <w:t>N</w:t>
      </w:r>
      <w:r w:rsidRPr="0079633B">
        <w:rPr>
          <w:b/>
          <w:bCs/>
          <w:lang w:eastAsia="ar-SA"/>
        </w:rPr>
        <w:t xml:space="preserve">ote: </w:t>
      </w:r>
      <w:r w:rsidRPr="0079633B">
        <w:rPr>
          <w:rFonts w:cs="Times"/>
          <w:b/>
          <w:bCs/>
          <w:lang w:eastAsia="ja-JP"/>
        </w:rPr>
        <w:t>“symbols with NRS” and “symbols without NRS nor CRS” have the same power.</w:t>
      </w:r>
    </w:p>
    <w:p w14:paraId="27FEF7CC" w14:textId="77777777" w:rsidR="0079633B" w:rsidRPr="00752E7F" w:rsidRDefault="0079633B" w:rsidP="0079633B">
      <w:pPr>
        <w:shd w:val="clear" w:color="auto" w:fill="FFFFFF"/>
        <w:rPr>
          <w:b/>
          <w:bCs/>
          <w:lang w:eastAsia="zh-CN"/>
        </w:rPr>
      </w:pPr>
    </w:p>
    <w:p w14:paraId="2CBA1D80" w14:textId="77777777" w:rsidR="002131AD" w:rsidRPr="004F68B1" w:rsidRDefault="002131AD" w:rsidP="00606AEB">
      <w:pPr>
        <w:rPr>
          <w:b/>
          <w:bCs/>
          <w:lang w:val="en-US"/>
        </w:rPr>
      </w:pPr>
    </w:p>
    <w:p w14:paraId="0B6E7E21" w14:textId="62176EF6" w:rsidR="00874392" w:rsidRPr="004F68B1" w:rsidRDefault="00874392" w:rsidP="00874392">
      <w:pPr>
        <w:pStyle w:val="Heading1"/>
        <w:numPr>
          <w:ilvl w:val="0"/>
          <w:numId w:val="1"/>
        </w:numPr>
        <w:tabs>
          <w:tab w:val="clear" w:pos="1140"/>
          <w:tab w:val="num" w:pos="720"/>
        </w:tabs>
        <w:ind w:left="720" w:hanging="720"/>
        <w:jc w:val="both"/>
        <w:rPr>
          <w:lang w:val="en-US"/>
        </w:rPr>
      </w:pPr>
      <w:r w:rsidRPr="004F68B1">
        <w:rPr>
          <w:lang w:val="en-US"/>
        </w:rPr>
        <w:t>Uplink aspects</w:t>
      </w:r>
    </w:p>
    <w:p w14:paraId="2D1D1970" w14:textId="2B3DDC05" w:rsidR="000911B4" w:rsidRPr="00F53713" w:rsidRDefault="00E571C2" w:rsidP="000911B4">
      <w:pPr>
        <w:rPr>
          <w:b/>
          <w:bCs/>
          <w:lang w:val="en-US"/>
        </w:rPr>
      </w:pPr>
      <w:r w:rsidRPr="004F68B1">
        <w:rPr>
          <w:lang w:val="en-US"/>
        </w:rPr>
        <w:br/>
      </w:r>
      <w:r w:rsidR="00F53713">
        <w:rPr>
          <w:lang w:val="en-US"/>
        </w:rPr>
        <w:t xml:space="preserve">For PUR, we propose to add a flag in </w:t>
      </w:r>
      <w:r w:rsidR="00F53713" w:rsidRPr="00F53713">
        <w:rPr>
          <w:i/>
          <w:iCs/>
          <w:lang w:val="en-US"/>
        </w:rPr>
        <w:t>PUR-Config</w:t>
      </w:r>
      <w:r w:rsidR="00F53713">
        <w:rPr>
          <w:lang w:val="en-US"/>
        </w:rPr>
        <w:t xml:space="preserve"> to enable 16-QAM</w:t>
      </w:r>
      <w:r w:rsidR="0079633B">
        <w:rPr>
          <w:lang w:val="en-US"/>
        </w:rPr>
        <w:t xml:space="preserve"> (</w:t>
      </w:r>
      <w:proofErr w:type="gramStart"/>
      <w:r w:rsidR="0079633B">
        <w:rPr>
          <w:lang w:val="en-US"/>
        </w:rPr>
        <w:t>similar to</w:t>
      </w:r>
      <w:proofErr w:type="gramEnd"/>
      <w:r w:rsidR="0079633B">
        <w:rPr>
          <w:lang w:val="en-US"/>
        </w:rPr>
        <w:t xml:space="preserve"> unicast):</w:t>
      </w:r>
    </w:p>
    <w:p w14:paraId="21201C68" w14:textId="5215F7D5" w:rsidR="00F53713" w:rsidRPr="00F53713" w:rsidRDefault="00F53713" w:rsidP="00F53713">
      <w:pPr>
        <w:rPr>
          <w:b/>
          <w:bCs/>
          <w:lang w:val="en-US"/>
        </w:rPr>
      </w:pPr>
      <w:r w:rsidRPr="00F53713">
        <w:rPr>
          <w:b/>
          <w:bCs/>
          <w:u w:val="single"/>
          <w:lang w:val="en-US"/>
        </w:rPr>
        <w:t xml:space="preserve">Proposal </w:t>
      </w:r>
      <w:r w:rsidR="0079633B">
        <w:rPr>
          <w:b/>
          <w:bCs/>
          <w:u w:val="single"/>
          <w:lang w:val="en-US"/>
        </w:rPr>
        <w:t>2</w:t>
      </w:r>
      <w:r w:rsidRPr="00F53713">
        <w:rPr>
          <w:b/>
          <w:bCs/>
          <w:u w:val="single"/>
          <w:lang w:val="en-US"/>
        </w:rPr>
        <w:t>:</w:t>
      </w:r>
      <w:r>
        <w:rPr>
          <w:b/>
          <w:bCs/>
          <w:lang w:val="en-US"/>
        </w:rPr>
        <w:t xml:space="preserve"> </w:t>
      </w:r>
      <w:r w:rsidRPr="00F53713">
        <w:rPr>
          <w:b/>
          <w:bCs/>
          <w:lang w:val="en-US"/>
        </w:rPr>
        <w:t xml:space="preserve">Include a configuration flag in </w:t>
      </w:r>
      <w:r w:rsidRPr="00F53713">
        <w:rPr>
          <w:b/>
          <w:bCs/>
          <w:i/>
          <w:iCs/>
          <w:lang w:val="en-US"/>
        </w:rPr>
        <w:t>PUR-Config</w:t>
      </w:r>
      <w:r>
        <w:rPr>
          <w:b/>
          <w:bCs/>
          <w:lang w:val="en-US"/>
        </w:rPr>
        <w:t xml:space="preserve"> to enable 16-QAM</w:t>
      </w:r>
      <w:r w:rsidR="0079633B">
        <w:rPr>
          <w:b/>
          <w:bCs/>
          <w:lang w:val="en-US"/>
        </w:rPr>
        <w:t xml:space="preserve"> (row 6 in RRC parameter list)</w:t>
      </w:r>
      <w:r>
        <w:rPr>
          <w:b/>
          <w:bCs/>
          <w:lang w:val="en-US"/>
        </w:rPr>
        <w:t>.</w:t>
      </w:r>
    </w:p>
    <w:p w14:paraId="76D93583" w14:textId="77777777" w:rsidR="00F53713" w:rsidRPr="00F53713" w:rsidRDefault="00F53713" w:rsidP="002131AD">
      <w:pPr>
        <w:rPr>
          <w:b/>
          <w:bCs/>
        </w:rPr>
      </w:pPr>
    </w:p>
    <w:p w14:paraId="11FDB6D4" w14:textId="00EB9DCA" w:rsidR="002131AD" w:rsidRDefault="00C932B3" w:rsidP="000911B4">
      <w:pPr>
        <w:rPr>
          <w:lang w:val="en-US"/>
        </w:rPr>
      </w:pPr>
      <w:r w:rsidRPr="00C932B3">
        <w:rPr>
          <w:lang w:val="en-US"/>
        </w:rPr>
        <w:t xml:space="preserve">For uplink </w:t>
      </w:r>
      <w:r>
        <w:rPr>
          <w:lang w:val="en-US"/>
        </w:rPr>
        <w:t>power allocation, we propose to reuse the mechanism used in LTE (</w:t>
      </w:r>
      <m:oMath>
        <m:sSub>
          <m:sSubPr>
            <m:ctrlPr>
              <w:rPr>
                <w:rFonts w:ascii="Cambria Math" w:hAnsi="Cambria Math"/>
                <w:i/>
                <w:lang w:val="en-US"/>
              </w:rPr>
            </m:ctrlPr>
          </m:sSubPr>
          <m:e>
            <m:r>
              <m:rPr>
                <m:sty m:val="p"/>
              </m:rPr>
              <w:rPr>
                <w:rFonts w:ascii="Cambria Math" w:hAnsi="Cambria Math"/>
                <w:lang w:val="en-US"/>
              </w:rPr>
              <m:t>Δ</m:t>
            </m:r>
            <m:ctrlPr>
              <w:rPr>
                <w:rFonts w:ascii="Cambria Math" w:hAnsi="Cambria Math"/>
                <w:lang w:val="en-US"/>
              </w:rPr>
            </m:ctrlPr>
          </m:e>
          <m:sub>
            <m:r>
              <w:rPr>
                <w:rFonts w:ascii="Cambria Math" w:hAnsi="Cambria Math"/>
                <w:lang w:val="en-US"/>
              </w:rPr>
              <m:t>TF</m:t>
            </m:r>
          </m:sub>
        </m:sSub>
      </m:oMath>
      <w:r w:rsidR="00BA7DD1">
        <w:rPr>
          <w:lang w:val="en-US"/>
        </w:rPr>
        <w:t xml:space="preserve"> with corresponding parameter </w:t>
      </w:r>
      <w:proofErr w:type="spellStart"/>
      <w:r w:rsidR="00BA7DD1">
        <w:rPr>
          <w:i/>
          <w:iCs/>
          <w:lang w:val="en-US"/>
        </w:rPr>
        <w:t>deltaMCS</w:t>
      </w:r>
      <w:proofErr w:type="spellEnd"/>
      <w:r w:rsidR="00BA7DD1">
        <w:rPr>
          <w:i/>
          <w:iCs/>
          <w:lang w:val="en-US"/>
        </w:rPr>
        <w:t>-Enabled</w:t>
      </w:r>
      <w:r w:rsidR="00BA7DD1">
        <w:rPr>
          <w:lang w:val="en-US"/>
        </w:rPr>
        <w:t>). This comprises the following:</w:t>
      </w:r>
    </w:p>
    <w:p w14:paraId="6A1100F5" w14:textId="38ED96A9" w:rsidR="00BA7DD1" w:rsidRDefault="00BA7DD1" w:rsidP="00BA7DD1">
      <w:pPr>
        <w:pStyle w:val="ListParagraph"/>
        <w:numPr>
          <w:ilvl w:val="0"/>
          <w:numId w:val="20"/>
        </w:numPr>
        <w:rPr>
          <w:lang w:val="en-US"/>
        </w:rPr>
      </w:pPr>
      <w:r>
        <w:rPr>
          <w:lang w:val="en-US"/>
        </w:rPr>
        <w:t xml:space="preserve">Add a correction term </w:t>
      </w:r>
      <m:oMath>
        <m:sSub>
          <m:sSubPr>
            <m:ctrlPr>
              <w:rPr>
                <w:rFonts w:ascii="Cambria Math" w:hAnsi="Cambria Math"/>
                <w:i/>
                <w:lang w:val="en-US"/>
              </w:rPr>
            </m:ctrlPr>
          </m:sSubPr>
          <m:e>
            <m:r>
              <m:rPr>
                <m:sty m:val="p"/>
              </m:rPr>
              <w:rPr>
                <w:rFonts w:ascii="Cambria Math" w:hAnsi="Cambria Math"/>
                <w:lang w:val="en-US"/>
              </w:rPr>
              <m:t>Δ</m:t>
            </m:r>
            <m:ctrlPr>
              <w:rPr>
                <w:rFonts w:ascii="Cambria Math" w:hAnsi="Cambria Math"/>
                <w:lang w:val="en-US"/>
              </w:rPr>
            </m:ctrlPr>
          </m:e>
          <m:sub>
            <m:r>
              <w:rPr>
                <w:rFonts w:ascii="Cambria Math" w:hAnsi="Cambria Math"/>
                <w:lang w:val="en-US"/>
              </w:rPr>
              <m:t>TF</m:t>
            </m:r>
          </m:sub>
        </m:sSub>
      </m:oMath>
      <w:r>
        <w:rPr>
          <w:lang w:val="en-US"/>
        </w:rPr>
        <w:t xml:space="preserve"> in the power control equation</w:t>
      </w:r>
      <w:r w:rsidR="0079633B">
        <w:rPr>
          <w:lang w:val="en-US"/>
        </w:rPr>
        <w:t xml:space="preserve"> following the same definition as in LTE (Option 1)</w:t>
      </w:r>
      <w:r>
        <w:rPr>
          <w:lang w:val="en-US"/>
        </w:rPr>
        <w:t>.</w:t>
      </w:r>
    </w:p>
    <w:p w14:paraId="7C4D9204" w14:textId="4DF56ECC" w:rsidR="00BA7DD1" w:rsidRPr="00C733BB" w:rsidRDefault="00BA7DD1" w:rsidP="00BA7DD1">
      <w:pPr>
        <w:pStyle w:val="ListParagraph"/>
        <w:numPr>
          <w:ilvl w:val="0"/>
          <w:numId w:val="20"/>
        </w:numPr>
        <w:rPr>
          <w:lang w:val="en-US"/>
        </w:rPr>
      </w:pPr>
      <w:r>
        <w:rPr>
          <w:lang w:val="en-US"/>
        </w:rPr>
        <w:t xml:space="preserve">Add a configuration parameter </w:t>
      </w:r>
      <w:proofErr w:type="spellStart"/>
      <w:r>
        <w:rPr>
          <w:i/>
          <w:iCs/>
          <w:lang w:val="en-US"/>
        </w:rPr>
        <w:t>deltaMCS</w:t>
      </w:r>
      <w:proofErr w:type="spellEnd"/>
      <w:r>
        <w:rPr>
          <w:i/>
          <w:iCs/>
          <w:lang w:val="en-US"/>
        </w:rPr>
        <w:t>-Enabled</w:t>
      </w:r>
    </w:p>
    <w:p w14:paraId="5BA87727" w14:textId="71717DF2" w:rsidR="00C733BB" w:rsidRDefault="00C733BB" w:rsidP="00BA7DD1">
      <w:pPr>
        <w:pStyle w:val="ListParagraph"/>
        <w:numPr>
          <w:ilvl w:val="0"/>
          <w:numId w:val="20"/>
        </w:numPr>
        <w:rPr>
          <w:lang w:val="en-US"/>
        </w:rPr>
      </w:pPr>
      <w:r w:rsidRPr="00C733BB">
        <w:rPr>
          <w:lang w:val="en-US"/>
        </w:rPr>
        <w:t xml:space="preserve">Add </w:t>
      </w:r>
      <w:r>
        <w:rPr>
          <w:lang w:val="en-US"/>
        </w:rPr>
        <w:t>the definition of BPRE as in LTE.</w:t>
      </w:r>
    </w:p>
    <w:p w14:paraId="29F9AB78" w14:textId="77777777" w:rsidR="00C733BB" w:rsidRPr="00C733BB" w:rsidRDefault="00C733BB" w:rsidP="00C733BB">
      <w:pPr>
        <w:rPr>
          <w:lang w:val="en-US"/>
        </w:rPr>
      </w:pPr>
    </w:p>
    <w:p w14:paraId="1D1F2619" w14:textId="54FCEA32" w:rsidR="00C733BB" w:rsidRDefault="00C733BB" w:rsidP="00C733BB">
      <w:pPr>
        <w:rPr>
          <w:b/>
          <w:bCs/>
          <w:lang w:val="en-US"/>
        </w:rPr>
      </w:pPr>
      <w:r w:rsidRPr="00C733BB">
        <w:rPr>
          <w:b/>
          <w:bCs/>
          <w:u w:val="single"/>
          <w:lang w:val="en-US"/>
        </w:rPr>
        <w:t xml:space="preserve">Proposal </w:t>
      </w:r>
      <w:r w:rsidR="0079633B">
        <w:rPr>
          <w:b/>
          <w:bCs/>
          <w:u w:val="single"/>
          <w:lang w:val="en-US"/>
        </w:rPr>
        <w:t>3</w:t>
      </w:r>
      <w:r w:rsidRPr="00C733BB">
        <w:rPr>
          <w:b/>
          <w:bCs/>
          <w:u w:val="single"/>
          <w:lang w:val="en-US"/>
        </w:rPr>
        <w:t>:</w:t>
      </w:r>
      <w:r>
        <w:rPr>
          <w:b/>
          <w:bCs/>
          <w:lang w:val="en-US"/>
        </w:rPr>
        <w:t xml:space="preserve"> For uplink power control, introduce the following specification changes:</w:t>
      </w:r>
    </w:p>
    <w:p w14:paraId="224110E4" w14:textId="6E7F4CBA" w:rsidR="0079633B" w:rsidRPr="0079633B" w:rsidRDefault="0079633B" w:rsidP="0079633B">
      <w:pPr>
        <w:pStyle w:val="ListParagraph"/>
        <w:numPr>
          <w:ilvl w:val="0"/>
          <w:numId w:val="20"/>
        </w:numPr>
        <w:rPr>
          <w:b/>
          <w:bCs/>
          <w:lang w:val="en-US"/>
        </w:rPr>
      </w:pPr>
      <w:r w:rsidRPr="0079633B">
        <w:rPr>
          <w:b/>
          <w:bCs/>
          <w:lang w:val="en-US"/>
        </w:rPr>
        <w:t xml:space="preserve">Add a correction term </w:t>
      </w:r>
      <m:oMath>
        <m:sSub>
          <m:sSubPr>
            <m:ctrlPr>
              <w:rPr>
                <w:rFonts w:ascii="Cambria Math" w:hAnsi="Cambria Math"/>
                <w:b/>
                <w:bCs/>
                <w:i/>
                <w:lang w:val="en-US"/>
              </w:rPr>
            </m:ctrlPr>
          </m:sSubPr>
          <m:e>
            <m:r>
              <m:rPr>
                <m:sty m:val="b"/>
              </m:rPr>
              <w:rPr>
                <w:rFonts w:ascii="Cambria Math" w:hAnsi="Cambria Math"/>
                <w:lang w:val="en-US"/>
              </w:rPr>
              <m:t>Δ</m:t>
            </m:r>
            <m:ctrlPr>
              <w:rPr>
                <w:rFonts w:ascii="Cambria Math" w:hAnsi="Cambria Math"/>
                <w:b/>
                <w:bCs/>
                <w:lang w:val="en-US"/>
              </w:rPr>
            </m:ctrlPr>
          </m:e>
          <m:sub>
            <m:r>
              <m:rPr>
                <m:sty m:val="bi"/>
              </m:rPr>
              <w:rPr>
                <w:rFonts w:ascii="Cambria Math" w:hAnsi="Cambria Math"/>
                <w:lang w:val="en-US"/>
              </w:rPr>
              <m:t>TF</m:t>
            </m:r>
          </m:sub>
        </m:sSub>
      </m:oMath>
      <w:r w:rsidRPr="0079633B">
        <w:rPr>
          <w:b/>
          <w:bCs/>
          <w:lang w:val="en-US"/>
        </w:rPr>
        <w:t xml:space="preserve"> in the power control equation following the same definition as in LTE (Option 1).</w:t>
      </w:r>
    </w:p>
    <w:p w14:paraId="3531B905" w14:textId="77777777" w:rsidR="0079633B" w:rsidRPr="0079633B" w:rsidRDefault="0079633B" w:rsidP="0079633B">
      <w:pPr>
        <w:pStyle w:val="ListParagraph"/>
        <w:numPr>
          <w:ilvl w:val="0"/>
          <w:numId w:val="20"/>
        </w:numPr>
        <w:rPr>
          <w:b/>
          <w:bCs/>
          <w:lang w:val="en-US"/>
        </w:rPr>
      </w:pPr>
      <w:r w:rsidRPr="0079633B">
        <w:rPr>
          <w:b/>
          <w:bCs/>
          <w:lang w:val="en-US"/>
        </w:rPr>
        <w:t xml:space="preserve">Add a configuration parameter </w:t>
      </w:r>
      <w:proofErr w:type="spellStart"/>
      <w:r w:rsidRPr="0079633B">
        <w:rPr>
          <w:b/>
          <w:bCs/>
          <w:i/>
          <w:iCs/>
          <w:lang w:val="en-US"/>
        </w:rPr>
        <w:t>deltaMCS</w:t>
      </w:r>
      <w:proofErr w:type="spellEnd"/>
      <w:r w:rsidRPr="0079633B">
        <w:rPr>
          <w:b/>
          <w:bCs/>
          <w:i/>
          <w:iCs/>
          <w:lang w:val="en-US"/>
        </w:rPr>
        <w:t>-Enabled</w:t>
      </w:r>
    </w:p>
    <w:p w14:paraId="4F93C583" w14:textId="77777777" w:rsidR="0079633B" w:rsidRPr="0079633B" w:rsidRDefault="0079633B" w:rsidP="0079633B">
      <w:pPr>
        <w:pStyle w:val="ListParagraph"/>
        <w:numPr>
          <w:ilvl w:val="0"/>
          <w:numId w:val="20"/>
        </w:numPr>
        <w:rPr>
          <w:b/>
          <w:bCs/>
          <w:lang w:val="en-US"/>
        </w:rPr>
      </w:pPr>
      <w:r w:rsidRPr="0079633B">
        <w:rPr>
          <w:b/>
          <w:bCs/>
          <w:lang w:val="en-US"/>
        </w:rPr>
        <w:lastRenderedPageBreak/>
        <w:t>Add the definition of BPRE as in LTE.</w:t>
      </w:r>
    </w:p>
    <w:p w14:paraId="08B8DB82" w14:textId="77777777" w:rsidR="00C733BB" w:rsidRPr="00C733BB" w:rsidRDefault="00C733BB" w:rsidP="00C733BB">
      <w:pPr>
        <w:rPr>
          <w:b/>
          <w:bCs/>
          <w:lang w:val="en-US"/>
        </w:rPr>
      </w:pPr>
    </w:p>
    <w:p w14:paraId="36BDF61C" w14:textId="77777777" w:rsidR="00CE638D" w:rsidRPr="004F68B1" w:rsidRDefault="00CE638D" w:rsidP="000911B4">
      <w:pPr>
        <w:rPr>
          <w:b/>
          <w:bCs/>
          <w:lang w:val="en-US"/>
        </w:rPr>
      </w:pPr>
    </w:p>
    <w:p w14:paraId="1718F6EB" w14:textId="77777777" w:rsidR="004F68B1" w:rsidRPr="004F68B1" w:rsidRDefault="004F68B1" w:rsidP="000911B4">
      <w:pPr>
        <w:rPr>
          <w:b/>
          <w:bCs/>
          <w:lang w:val="en-US"/>
        </w:rPr>
      </w:pPr>
    </w:p>
    <w:p w14:paraId="72FCCC8A" w14:textId="1D08AA9D" w:rsidR="00874392" w:rsidRPr="004F68B1" w:rsidRDefault="00874392" w:rsidP="00874392">
      <w:pPr>
        <w:pStyle w:val="Heading1"/>
        <w:numPr>
          <w:ilvl w:val="0"/>
          <w:numId w:val="1"/>
        </w:numPr>
        <w:tabs>
          <w:tab w:val="clear" w:pos="1140"/>
          <w:tab w:val="num" w:pos="720"/>
        </w:tabs>
        <w:ind w:left="720" w:hanging="720"/>
        <w:jc w:val="both"/>
        <w:rPr>
          <w:lang w:val="en-US"/>
        </w:rPr>
      </w:pPr>
      <w:r w:rsidRPr="004F68B1">
        <w:rPr>
          <w:lang w:val="en-US"/>
        </w:rPr>
        <w:t>Conclusion</w:t>
      </w:r>
    </w:p>
    <w:p w14:paraId="0FFAAE8A" w14:textId="73D7186D" w:rsidR="000236C6" w:rsidRPr="004F68B1" w:rsidRDefault="000236C6" w:rsidP="006C1D96">
      <w:pPr>
        <w:rPr>
          <w:lang w:val="en-US"/>
        </w:rPr>
      </w:pPr>
      <w:r w:rsidRPr="004F68B1">
        <w:rPr>
          <w:lang w:val="en-US"/>
        </w:rPr>
        <w:t xml:space="preserve">In this contribution we presented our views on supporting 16-QAM for NB-IoT. </w:t>
      </w:r>
      <w:r w:rsidR="00DC2442" w:rsidRPr="004F68B1">
        <w:rPr>
          <w:lang w:val="en-US"/>
        </w:rPr>
        <w:t>We made the following proposals</w:t>
      </w:r>
      <w:r w:rsidR="00CE638D" w:rsidRPr="004F68B1">
        <w:rPr>
          <w:lang w:val="en-US"/>
        </w:rPr>
        <w:t>:</w:t>
      </w:r>
    </w:p>
    <w:p w14:paraId="74FB1EC9" w14:textId="77777777" w:rsidR="0079633B" w:rsidRDefault="0079633B" w:rsidP="0079633B">
      <w:pPr>
        <w:shd w:val="clear" w:color="auto" w:fill="FFFFFF"/>
        <w:rPr>
          <w:b/>
          <w:bCs/>
          <w:lang w:eastAsia="zh-CN"/>
        </w:rPr>
      </w:pPr>
      <w:r w:rsidRPr="00752E7F">
        <w:rPr>
          <w:b/>
          <w:bCs/>
          <w:u w:val="single"/>
          <w:lang w:eastAsia="x-none"/>
        </w:rPr>
        <w:t>Proposal</w:t>
      </w:r>
      <w:r>
        <w:rPr>
          <w:b/>
          <w:bCs/>
          <w:u w:val="single"/>
          <w:lang w:eastAsia="x-none"/>
        </w:rPr>
        <w:t xml:space="preserve"> 1:</w:t>
      </w:r>
      <w:r w:rsidRPr="0007131F">
        <w:rPr>
          <w:b/>
          <w:bCs/>
          <w:lang w:eastAsia="x-none"/>
        </w:rPr>
        <w:t xml:space="preserve"> </w:t>
      </w:r>
      <w:r>
        <w:rPr>
          <w:b/>
          <w:bCs/>
          <w:lang w:eastAsia="zh-CN"/>
        </w:rPr>
        <w:t>Confirm the following working assumption:</w:t>
      </w:r>
    </w:p>
    <w:p w14:paraId="60D90705" w14:textId="77777777" w:rsidR="0079633B" w:rsidRPr="0079633B" w:rsidRDefault="0079633B" w:rsidP="0079633B">
      <w:pPr>
        <w:shd w:val="clear" w:color="auto" w:fill="FFFFFF"/>
        <w:ind w:left="360"/>
        <w:rPr>
          <w:rFonts w:cs="Times"/>
          <w:b/>
          <w:bCs/>
          <w:lang w:eastAsia="ja-JP"/>
        </w:rPr>
      </w:pPr>
      <w:r w:rsidRPr="0079633B">
        <w:rPr>
          <w:rFonts w:cs="Times"/>
          <w:b/>
          <w:bCs/>
          <w:lang w:eastAsia="ja-JP"/>
        </w:rPr>
        <w:t>For downlink power allocation to support 16QAM:</w:t>
      </w:r>
    </w:p>
    <w:p w14:paraId="00EF2A5B" w14:textId="77777777" w:rsidR="0079633B" w:rsidRPr="0079633B" w:rsidRDefault="0079633B" w:rsidP="0079633B">
      <w:pPr>
        <w:numPr>
          <w:ilvl w:val="0"/>
          <w:numId w:val="18"/>
        </w:numPr>
        <w:spacing w:after="0"/>
        <w:ind w:left="1080"/>
        <w:rPr>
          <w:rFonts w:cs="Times"/>
          <w:b/>
          <w:bCs/>
          <w:lang w:eastAsia="ja-JP"/>
        </w:rPr>
      </w:pPr>
      <w:r w:rsidRPr="0079633B">
        <w:rPr>
          <w:rFonts w:cs="Times"/>
          <w:b/>
          <w:bCs/>
          <w:lang w:eastAsia="ja-JP"/>
        </w:rPr>
        <w:t xml:space="preserve">For </w:t>
      </w:r>
      <w:proofErr w:type="spellStart"/>
      <w:r w:rsidRPr="0079633B">
        <w:rPr>
          <w:rFonts w:cs="Times"/>
          <w:b/>
          <w:bCs/>
          <w:lang w:eastAsia="ja-JP"/>
        </w:rPr>
        <w:t>inband</w:t>
      </w:r>
      <w:proofErr w:type="spellEnd"/>
      <w:r w:rsidRPr="0079633B">
        <w:rPr>
          <w:rFonts w:cs="Times"/>
          <w:b/>
          <w:bCs/>
          <w:lang w:eastAsia="ja-JP"/>
        </w:rPr>
        <w:t xml:space="preserve"> deployments, a power ratio is </w:t>
      </w:r>
      <w:proofErr w:type="spellStart"/>
      <w:r w:rsidRPr="0079633B">
        <w:rPr>
          <w:rFonts w:cs="Times"/>
          <w:b/>
          <w:bCs/>
          <w:lang w:eastAsia="ja-JP"/>
        </w:rPr>
        <w:t>signaled</w:t>
      </w:r>
      <w:proofErr w:type="spellEnd"/>
      <w:r w:rsidRPr="0079633B">
        <w:rPr>
          <w:rFonts w:cs="Times"/>
          <w:b/>
          <w:bCs/>
          <w:lang w:eastAsia="ja-JP"/>
        </w:rPr>
        <w:t xml:space="preserve"> in addition to the signalling for standalone and guard-band deployments which in this case applies to “symbols with NRS” and “symbols without NRS nor CRS”. </w:t>
      </w:r>
    </w:p>
    <w:p w14:paraId="723888DF" w14:textId="77777777" w:rsidR="0079633B" w:rsidRPr="0079633B" w:rsidRDefault="0079633B" w:rsidP="0079633B">
      <w:pPr>
        <w:numPr>
          <w:ilvl w:val="1"/>
          <w:numId w:val="14"/>
        </w:numPr>
        <w:spacing w:after="0"/>
        <w:ind w:left="1800"/>
        <w:rPr>
          <w:rFonts w:cs="Times"/>
          <w:b/>
          <w:bCs/>
          <w:lang w:eastAsia="ja-JP"/>
        </w:rPr>
      </w:pPr>
      <w:r w:rsidRPr="0079633B">
        <w:rPr>
          <w:rFonts w:cs="Times"/>
          <w:b/>
          <w:bCs/>
          <w:lang w:eastAsia="ja-JP"/>
        </w:rPr>
        <w:t>the power ratio between NPDSCH EPRE and NRS EPRE in symbols with CRS is signalled</w:t>
      </w:r>
    </w:p>
    <w:p w14:paraId="7DE7CC78" w14:textId="77777777" w:rsidR="0079633B" w:rsidRPr="0079633B" w:rsidRDefault="0079633B" w:rsidP="0079633B">
      <w:pPr>
        <w:numPr>
          <w:ilvl w:val="1"/>
          <w:numId w:val="14"/>
        </w:numPr>
        <w:spacing w:after="0"/>
        <w:ind w:left="1800"/>
        <w:rPr>
          <w:rFonts w:cs="Times"/>
          <w:b/>
          <w:bCs/>
          <w:lang w:eastAsia="ja-JP"/>
        </w:rPr>
      </w:pPr>
      <w:r w:rsidRPr="0079633B">
        <w:rPr>
          <w:rFonts w:cs="Times"/>
          <w:b/>
          <w:bCs/>
          <w:lang w:eastAsia="ja-JP"/>
        </w:rPr>
        <w:t>the signalling is UE specific</w:t>
      </w:r>
    </w:p>
    <w:p w14:paraId="409C0DE8" w14:textId="77777777" w:rsidR="0079633B" w:rsidRPr="0079633B" w:rsidRDefault="0079633B" w:rsidP="0079633B">
      <w:pPr>
        <w:ind w:left="360"/>
        <w:rPr>
          <w:b/>
          <w:bCs/>
          <w:lang w:eastAsia="ar-SA"/>
        </w:rPr>
      </w:pPr>
      <w:r w:rsidRPr="0079633B">
        <w:rPr>
          <w:rFonts w:hint="cs"/>
          <w:b/>
          <w:bCs/>
          <w:lang w:eastAsia="ar-SA"/>
        </w:rPr>
        <w:t>N</w:t>
      </w:r>
      <w:r w:rsidRPr="0079633B">
        <w:rPr>
          <w:b/>
          <w:bCs/>
          <w:lang w:eastAsia="ar-SA"/>
        </w:rPr>
        <w:t xml:space="preserve">ote: </w:t>
      </w:r>
      <w:r w:rsidRPr="0079633B">
        <w:rPr>
          <w:rFonts w:cs="Times"/>
          <w:b/>
          <w:bCs/>
          <w:lang w:eastAsia="ja-JP"/>
        </w:rPr>
        <w:t>“symbols with NRS” and “symbols without NRS nor CRS” have the same power.</w:t>
      </w:r>
    </w:p>
    <w:p w14:paraId="6C905519" w14:textId="77777777" w:rsidR="00C733BB" w:rsidRPr="0079633B" w:rsidRDefault="00C733BB" w:rsidP="006C1D96">
      <w:pPr>
        <w:rPr>
          <w:b/>
          <w:bCs/>
        </w:rPr>
      </w:pPr>
    </w:p>
    <w:p w14:paraId="142ACAC4" w14:textId="77777777" w:rsidR="0079633B" w:rsidRPr="00F53713" w:rsidRDefault="0079633B" w:rsidP="0079633B">
      <w:pPr>
        <w:rPr>
          <w:b/>
          <w:bCs/>
          <w:lang w:val="en-US"/>
        </w:rPr>
      </w:pPr>
      <w:r w:rsidRPr="00F53713">
        <w:rPr>
          <w:b/>
          <w:bCs/>
          <w:u w:val="single"/>
          <w:lang w:val="en-US"/>
        </w:rPr>
        <w:t xml:space="preserve">Proposal </w:t>
      </w:r>
      <w:r>
        <w:rPr>
          <w:b/>
          <w:bCs/>
          <w:u w:val="single"/>
          <w:lang w:val="en-US"/>
        </w:rPr>
        <w:t>2</w:t>
      </w:r>
      <w:r w:rsidRPr="00F53713">
        <w:rPr>
          <w:b/>
          <w:bCs/>
          <w:u w:val="single"/>
          <w:lang w:val="en-US"/>
        </w:rPr>
        <w:t>:</w:t>
      </w:r>
      <w:r>
        <w:rPr>
          <w:b/>
          <w:bCs/>
          <w:lang w:val="en-US"/>
        </w:rPr>
        <w:t xml:space="preserve"> </w:t>
      </w:r>
      <w:r w:rsidRPr="00F53713">
        <w:rPr>
          <w:b/>
          <w:bCs/>
          <w:lang w:val="en-US"/>
        </w:rPr>
        <w:t xml:space="preserve">Include a configuration flag in </w:t>
      </w:r>
      <w:r w:rsidRPr="00F53713">
        <w:rPr>
          <w:b/>
          <w:bCs/>
          <w:i/>
          <w:iCs/>
          <w:lang w:val="en-US"/>
        </w:rPr>
        <w:t>PUR-Config</w:t>
      </w:r>
      <w:r>
        <w:rPr>
          <w:b/>
          <w:bCs/>
          <w:lang w:val="en-US"/>
        </w:rPr>
        <w:t xml:space="preserve"> to enable 16-QAM (row 6 in RRC parameter list).</w:t>
      </w:r>
    </w:p>
    <w:p w14:paraId="78A8FCC7" w14:textId="05CC45AD" w:rsidR="00C733BB" w:rsidRDefault="00C733BB" w:rsidP="006C1D96">
      <w:pPr>
        <w:rPr>
          <w:b/>
          <w:bCs/>
          <w:lang w:val="en-US"/>
        </w:rPr>
      </w:pPr>
    </w:p>
    <w:p w14:paraId="08A24C72" w14:textId="77777777" w:rsidR="0079633B" w:rsidRDefault="0079633B" w:rsidP="0079633B">
      <w:pPr>
        <w:rPr>
          <w:b/>
          <w:bCs/>
          <w:lang w:val="en-US"/>
        </w:rPr>
      </w:pPr>
      <w:r w:rsidRPr="00C733BB">
        <w:rPr>
          <w:b/>
          <w:bCs/>
          <w:u w:val="single"/>
          <w:lang w:val="en-US"/>
        </w:rPr>
        <w:t xml:space="preserve">Proposal </w:t>
      </w:r>
      <w:r>
        <w:rPr>
          <w:b/>
          <w:bCs/>
          <w:u w:val="single"/>
          <w:lang w:val="en-US"/>
        </w:rPr>
        <w:t>3</w:t>
      </w:r>
      <w:r w:rsidRPr="00C733BB">
        <w:rPr>
          <w:b/>
          <w:bCs/>
          <w:u w:val="single"/>
          <w:lang w:val="en-US"/>
        </w:rPr>
        <w:t>:</w:t>
      </w:r>
      <w:r>
        <w:rPr>
          <w:b/>
          <w:bCs/>
          <w:lang w:val="en-US"/>
        </w:rPr>
        <w:t xml:space="preserve"> For uplink power control, introduce the following specification changes:</w:t>
      </w:r>
    </w:p>
    <w:p w14:paraId="555B5514" w14:textId="77777777" w:rsidR="0079633B" w:rsidRPr="0079633B" w:rsidRDefault="0079633B" w:rsidP="0079633B">
      <w:pPr>
        <w:pStyle w:val="ListParagraph"/>
        <w:numPr>
          <w:ilvl w:val="0"/>
          <w:numId w:val="20"/>
        </w:numPr>
        <w:rPr>
          <w:b/>
          <w:bCs/>
          <w:lang w:val="en-US"/>
        </w:rPr>
      </w:pPr>
      <w:r w:rsidRPr="0079633B">
        <w:rPr>
          <w:b/>
          <w:bCs/>
          <w:lang w:val="en-US"/>
        </w:rPr>
        <w:t xml:space="preserve">Add a correction term </w:t>
      </w:r>
      <m:oMath>
        <m:sSub>
          <m:sSubPr>
            <m:ctrlPr>
              <w:rPr>
                <w:rFonts w:ascii="Cambria Math" w:hAnsi="Cambria Math"/>
                <w:b/>
                <w:bCs/>
                <w:i/>
                <w:lang w:val="en-US"/>
              </w:rPr>
            </m:ctrlPr>
          </m:sSubPr>
          <m:e>
            <m:r>
              <m:rPr>
                <m:sty m:val="b"/>
              </m:rPr>
              <w:rPr>
                <w:rFonts w:ascii="Cambria Math" w:hAnsi="Cambria Math"/>
                <w:lang w:val="en-US"/>
              </w:rPr>
              <m:t>Δ</m:t>
            </m:r>
            <m:ctrlPr>
              <w:rPr>
                <w:rFonts w:ascii="Cambria Math" w:hAnsi="Cambria Math"/>
                <w:b/>
                <w:bCs/>
                <w:lang w:val="en-US"/>
              </w:rPr>
            </m:ctrlPr>
          </m:e>
          <m:sub>
            <m:r>
              <m:rPr>
                <m:sty m:val="bi"/>
              </m:rPr>
              <w:rPr>
                <w:rFonts w:ascii="Cambria Math" w:hAnsi="Cambria Math"/>
                <w:lang w:val="en-US"/>
              </w:rPr>
              <m:t>TF</m:t>
            </m:r>
          </m:sub>
        </m:sSub>
      </m:oMath>
      <w:r w:rsidRPr="0079633B">
        <w:rPr>
          <w:b/>
          <w:bCs/>
          <w:lang w:val="en-US"/>
        </w:rPr>
        <w:t xml:space="preserve"> in the power control equation following the same definition as in LTE (Option 1).</w:t>
      </w:r>
    </w:p>
    <w:p w14:paraId="2BDBCBCA" w14:textId="77777777" w:rsidR="0079633B" w:rsidRPr="0079633B" w:rsidRDefault="0079633B" w:rsidP="0079633B">
      <w:pPr>
        <w:pStyle w:val="ListParagraph"/>
        <w:numPr>
          <w:ilvl w:val="0"/>
          <w:numId w:val="20"/>
        </w:numPr>
        <w:rPr>
          <w:b/>
          <w:bCs/>
          <w:lang w:val="en-US"/>
        </w:rPr>
      </w:pPr>
      <w:r w:rsidRPr="0079633B">
        <w:rPr>
          <w:b/>
          <w:bCs/>
          <w:lang w:val="en-US"/>
        </w:rPr>
        <w:t xml:space="preserve">Add a configuration parameter </w:t>
      </w:r>
      <w:proofErr w:type="spellStart"/>
      <w:r w:rsidRPr="0079633B">
        <w:rPr>
          <w:b/>
          <w:bCs/>
          <w:i/>
          <w:iCs/>
          <w:lang w:val="en-US"/>
        </w:rPr>
        <w:t>deltaMCS</w:t>
      </w:r>
      <w:proofErr w:type="spellEnd"/>
      <w:r w:rsidRPr="0079633B">
        <w:rPr>
          <w:b/>
          <w:bCs/>
          <w:i/>
          <w:iCs/>
          <w:lang w:val="en-US"/>
        </w:rPr>
        <w:t>-Enabled</w:t>
      </w:r>
    </w:p>
    <w:p w14:paraId="2A25D0F6" w14:textId="77777777" w:rsidR="0079633B" w:rsidRPr="0079633B" w:rsidRDefault="0079633B" w:rsidP="0079633B">
      <w:pPr>
        <w:pStyle w:val="ListParagraph"/>
        <w:numPr>
          <w:ilvl w:val="0"/>
          <w:numId w:val="20"/>
        </w:numPr>
        <w:rPr>
          <w:b/>
          <w:bCs/>
          <w:lang w:val="en-US"/>
        </w:rPr>
      </w:pPr>
      <w:r w:rsidRPr="0079633B">
        <w:rPr>
          <w:b/>
          <w:bCs/>
          <w:lang w:val="en-US"/>
        </w:rPr>
        <w:t>Add the definition of BPRE as in LTE.</w:t>
      </w:r>
    </w:p>
    <w:p w14:paraId="0899A02B" w14:textId="77777777" w:rsidR="0079633B" w:rsidRPr="00C733BB" w:rsidRDefault="0079633B" w:rsidP="006C1D96">
      <w:pPr>
        <w:rPr>
          <w:b/>
          <w:bCs/>
          <w:lang w:val="en-US"/>
        </w:rPr>
      </w:pPr>
    </w:p>
    <w:p w14:paraId="109C1472" w14:textId="77777777" w:rsidR="00874392" w:rsidRPr="004F68B1" w:rsidRDefault="00874392" w:rsidP="00874392">
      <w:pPr>
        <w:pStyle w:val="Heading1"/>
        <w:jc w:val="both"/>
        <w:rPr>
          <w:lang w:val="en-US"/>
        </w:rPr>
      </w:pPr>
      <w:r w:rsidRPr="004F68B1">
        <w:rPr>
          <w:lang w:val="en-US"/>
        </w:rPr>
        <w:t>References</w:t>
      </w:r>
    </w:p>
    <w:p w14:paraId="44997BAF" w14:textId="77777777" w:rsidR="00874392" w:rsidRPr="004F68B1" w:rsidRDefault="00874392" w:rsidP="00874392">
      <w:pPr>
        <w:rPr>
          <w:lang w:val="en-US"/>
        </w:rPr>
      </w:pPr>
      <w:r w:rsidRPr="004F68B1">
        <w:rPr>
          <w:lang w:val="en-US"/>
        </w:rPr>
        <w:t>[1] RP-201306, WID revision: Additional enhancements for NB-IoT and LTE-MTC</w:t>
      </w:r>
    </w:p>
    <w:p w14:paraId="71D258E5" w14:textId="77777777" w:rsidR="001D4791" w:rsidRPr="004F68B1" w:rsidRDefault="001D4791" w:rsidP="001B159B">
      <w:pPr>
        <w:rPr>
          <w:lang w:val="en-US"/>
        </w:rPr>
      </w:pPr>
    </w:p>
    <w:sectPr w:rsidR="001D4791" w:rsidRPr="004F68B1" w:rsidSect="00717CCC">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91959F" w14:textId="77777777" w:rsidR="009B0304" w:rsidRDefault="009B0304">
      <w:pPr>
        <w:spacing w:after="0"/>
      </w:pPr>
      <w:r>
        <w:separator/>
      </w:r>
    </w:p>
  </w:endnote>
  <w:endnote w:type="continuationSeparator" w:id="0">
    <w:p w14:paraId="079970F6" w14:textId="77777777" w:rsidR="009B0304" w:rsidRDefault="009B0304">
      <w:pPr>
        <w:spacing w:after="0"/>
      </w:pPr>
      <w:r>
        <w:continuationSeparator/>
      </w:r>
    </w:p>
  </w:endnote>
  <w:endnote w:type="continuationNotice" w:id="1">
    <w:p w14:paraId="2510E327" w14:textId="77777777" w:rsidR="009B0304" w:rsidRDefault="009B03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0E71BE" w14:textId="77777777" w:rsidR="00796D0B" w:rsidRDefault="00796D0B" w:rsidP="00717CC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796D0B" w:rsidRDefault="00796D0B" w:rsidP="00717CC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C918FF" w14:textId="77777777" w:rsidR="00796D0B" w:rsidRDefault="00796D0B" w:rsidP="00717CCC">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1E5F9B" w14:textId="77777777" w:rsidR="00796D0B" w:rsidRDefault="00796D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05C00D" w14:textId="77777777" w:rsidR="009B0304" w:rsidRDefault="009B0304">
      <w:pPr>
        <w:spacing w:after="0"/>
      </w:pPr>
      <w:r>
        <w:separator/>
      </w:r>
    </w:p>
  </w:footnote>
  <w:footnote w:type="continuationSeparator" w:id="0">
    <w:p w14:paraId="51F96058" w14:textId="77777777" w:rsidR="009B0304" w:rsidRDefault="009B0304">
      <w:pPr>
        <w:spacing w:after="0"/>
      </w:pPr>
      <w:r>
        <w:continuationSeparator/>
      </w:r>
    </w:p>
  </w:footnote>
  <w:footnote w:type="continuationNotice" w:id="1">
    <w:p w14:paraId="67EBAFA8" w14:textId="77777777" w:rsidR="009B0304" w:rsidRDefault="009B03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2B40BB" w14:textId="77777777" w:rsidR="00796D0B" w:rsidRDefault="00796D0B">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1CB547" w14:textId="77777777" w:rsidR="00796D0B" w:rsidRDefault="00796D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6E6497" w14:textId="77777777" w:rsidR="00796D0B" w:rsidRDefault="00796D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7440D"/>
    <w:multiLevelType w:val="multilevel"/>
    <w:tmpl w:val="E94EEB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0C0253CE"/>
    <w:multiLevelType w:val="hybridMultilevel"/>
    <w:tmpl w:val="A38237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BA74CA"/>
    <w:multiLevelType w:val="hybridMultilevel"/>
    <w:tmpl w:val="306030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473309"/>
    <w:multiLevelType w:val="hybridMultilevel"/>
    <w:tmpl w:val="381ABC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2C1A0D0B"/>
    <w:multiLevelType w:val="hybridMultilevel"/>
    <w:tmpl w:val="0650A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BD6353"/>
    <w:multiLevelType w:val="hybridMultilevel"/>
    <w:tmpl w:val="8B28FC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686711C"/>
    <w:multiLevelType w:val="hybridMultilevel"/>
    <w:tmpl w:val="0B62E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C2085A"/>
    <w:multiLevelType w:val="hybridMultilevel"/>
    <w:tmpl w:val="0A5CD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081591"/>
    <w:multiLevelType w:val="hybridMultilevel"/>
    <w:tmpl w:val="A290DB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916037B"/>
    <w:multiLevelType w:val="hybridMultilevel"/>
    <w:tmpl w:val="842629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98402E2"/>
    <w:multiLevelType w:val="hybridMultilevel"/>
    <w:tmpl w:val="A98C14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F676A30"/>
    <w:multiLevelType w:val="hybridMultilevel"/>
    <w:tmpl w:val="0F300E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028548E"/>
    <w:multiLevelType w:val="hybridMultilevel"/>
    <w:tmpl w:val="7DDE4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C808D9"/>
    <w:multiLevelType w:val="hybridMultilevel"/>
    <w:tmpl w:val="52BC5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7" w15:restartNumberingAfterBreak="0">
    <w:nsid w:val="5BFE5696"/>
    <w:multiLevelType w:val="hybridMultilevel"/>
    <w:tmpl w:val="FF8EB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3C545E"/>
    <w:multiLevelType w:val="multilevel"/>
    <w:tmpl w:val="623C545E"/>
    <w:lvl w:ilvl="0">
      <w:start w:val="5"/>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C2635A8"/>
    <w:multiLevelType w:val="multilevel"/>
    <w:tmpl w:val="E94EEB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50B6CDD"/>
    <w:multiLevelType w:val="hybridMultilevel"/>
    <w:tmpl w:val="72827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7972CA5"/>
    <w:multiLevelType w:val="hybridMultilevel"/>
    <w:tmpl w:val="EB1C2C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1"/>
  </w:num>
  <w:num w:numId="2">
    <w:abstractNumId w:val="22"/>
  </w:num>
  <w:num w:numId="3">
    <w:abstractNumId w:val="5"/>
  </w:num>
  <w:num w:numId="4">
    <w:abstractNumId w:val="14"/>
  </w:num>
  <w:num w:numId="5">
    <w:abstractNumId w:val="3"/>
  </w:num>
  <w:num w:numId="6">
    <w:abstractNumId w:val="20"/>
  </w:num>
  <w:num w:numId="7">
    <w:abstractNumId w:val="6"/>
  </w:num>
  <w:num w:numId="8">
    <w:abstractNumId w:val="18"/>
  </w:num>
  <w:num w:numId="9">
    <w:abstractNumId w:val="8"/>
  </w:num>
  <w:num w:numId="10">
    <w:abstractNumId w:val="9"/>
  </w:num>
  <w:num w:numId="11">
    <w:abstractNumId w:val="16"/>
  </w:num>
  <w:num w:numId="12">
    <w:abstractNumId w:val="0"/>
  </w:num>
  <w:num w:numId="13">
    <w:abstractNumId w:val="19"/>
  </w:num>
  <w:num w:numId="14">
    <w:abstractNumId w:val="21"/>
  </w:num>
  <w:num w:numId="15">
    <w:abstractNumId w:val="12"/>
  </w:num>
  <w:num w:numId="16">
    <w:abstractNumId w:val="4"/>
  </w:num>
  <w:num w:numId="17">
    <w:abstractNumId w:val="11"/>
  </w:num>
  <w:num w:numId="18">
    <w:abstractNumId w:val="2"/>
  </w:num>
  <w:num w:numId="19">
    <w:abstractNumId w:val="17"/>
  </w:num>
  <w:num w:numId="20">
    <w:abstractNumId w:val="15"/>
  </w:num>
  <w:num w:numId="21">
    <w:abstractNumId w:val="10"/>
  </w:num>
  <w:num w:numId="22">
    <w:abstractNumId w:val="7"/>
  </w:num>
  <w:num w:numId="23">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oofState w:spelling="clean" w:grammar="clean"/>
  <w:defaultTabStop w:val="720"/>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79D0"/>
    <w:rsid w:val="000115DA"/>
    <w:rsid w:val="000164C3"/>
    <w:rsid w:val="0002016E"/>
    <w:rsid w:val="00022216"/>
    <w:rsid w:val="000236C6"/>
    <w:rsid w:val="000301DA"/>
    <w:rsid w:val="00037582"/>
    <w:rsid w:val="00042869"/>
    <w:rsid w:val="00054E5C"/>
    <w:rsid w:val="00063DAE"/>
    <w:rsid w:val="0007131F"/>
    <w:rsid w:val="0007550D"/>
    <w:rsid w:val="00081CDD"/>
    <w:rsid w:val="00090120"/>
    <w:rsid w:val="000911B4"/>
    <w:rsid w:val="00097E6B"/>
    <w:rsid w:val="000B1990"/>
    <w:rsid w:val="000E330D"/>
    <w:rsid w:val="0010253A"/>
    <w:rsid w:val="00122D19"/>
    <w:rsid w:val="00124E5D"/>
    <w:rsid w:val="00125DAC"/>
    <w:rsid w:val="0013602A"/>
    <w:rsid w:val="00146E52"/>
    <w:rsid w:val="00154C05"/>
    <w:rsid w:val="0015790E"/>
    <w:rsid w:val="00190E24"/>
    <w:rsid w:val="001A452F"/>
    <w:rsid w:val="001A5BF3"/>
    <w:rsid w:val="001B159B"/>
    <w:rsid w:val="001B1EC7"/>
    <w:rsid w:val="001C099B"/>
    <w:rsid w:val="001C6F21"/>
    <w:rsid w:val="001D4791"/>
    <w:rsid w:val="001E1134"/>
    <w:rsid w:val="002068F0"/>
    <w:rsid w:val="002131AD"/>
    <w:rsid w:val="00213302"/>
    <w:rsid w:val="00234BC8"/>
    <w:rsid w:val="00255F0A"/>
    <w:rsid w:val="00260902"/>
    <w:rsid w:val="0026682F"/>
    <w:rsid w:val="00267D11"/>
    <w:rsid w:val="002742EE"/>
    <w:rsid w:val="00287B8D"/>
    <w:rsid w:val="00291786"/>
    <w:rsid w:val="00291CD1"/>
    <w:rsid w:val="0029388D"/>
    <w:rsid w:val="002E3884"/>
    <w:rsid w:val="002E5311"/>
    <w:rsid w:val="00340D26"/>
    <w:rsid w:val="0035424A"/>
    <w:rsid w:val="00362F3B"/>
    <w:rsid w:val="00367B30"/>
    <w:rsid w:val="00381625"/>
    <w:rsid w:val="00386F50"/>
    <w:rsid w:val="003C0B13"/>
    <w:rsid w:val="003C5BD8"/>
    <w:rsid w:val="003E4EB7"/>
    <w:rsid w:val="003E7D49"/>
    <w:rsid w:val="00400A2E"/>
    <w:rsid w:val="00410ECF"/>
    <w:rsid w:val="0041454F"/>
    <w:rsid w:val="0041506D"/>
    <w:rsid w:val="00427E2F"/>
    <w:rsid w:val="00431380"/>
    <w:rsid w:val="00435BFA"/>
    <w:rsid w:val="004456A9"/>
    <w:rsid w:val="00476C2A"/>
    <w:rsid w:val="0049613A"/>
    <w:rsid w:val="004974EB"/>
    <w:rsid w:val="004C6148"/>
    <w:rsid w:val="004D634E"/>
    <w:rsid w:val="004F68B1"/>
    <w:rsid w:val="00507DEB"/>
    <w:rsid w:val="0051448E"/>
    <w:rsid w:val="00520E7B"/>
    <w:rsid w:val="00520F4B"/>
    <w:rsid w:val="00524FF3"/>
    <w:rsid w:val="00527F03"/>
    <w:rsid w:val="00527F8A"/>
    <w:rsid w:val="005328B5"/>
    <w:rsid w:val="0055738F"/>
    <w:rsid w:val="0057069E"/>
    <w:rsid w:val="005716E0"/>
    <w:rsid w:val="00580ABD"/>
    <w:rsid w:val="00582CAB"/>
    <w:rsid w:val="00586156"/>
    <w:rsid w:val="005A74CD"/>
    <w:rsid w:val="005D201C"/>
    <w:rsid w:val="005F6860"/>
    <w:rsid w:val="00600B37"/>
    <w:rsid w:val="00601F79"/>
    <w:rsid w:val="00606AEB"/>
    <w:rsid w:val="006169B9"/>
    <w:rsid w:val="00620296"/>
    <w:rsid w:val="00623263"/>
    <w:rsid w:val="00632162"/>
    <w:rsid w:val="00634688"/>
    <w:rsid w:val="00674A20"/>
    <w:rsid w:val="006A75A0"/>
    <w:rsid w:val="006A7BCE"/>
    <w:rsid w:val="006B3A59"/>
    <w:rsid w:val="006C1D96"/>
    <w:rsid w:val="006F74CC"/>
    <w:rsid w:val="007130B5"/>
    <w:rsid w:val="00717CCC"/>
    <w:rsid w:val="00722924"/>
    <w:rsid w:val="007366C0"/>
    <w:rsid w:val="00737E91"/>
    <w:rsid w:val="007423BC"/>
    <w:rsid w:val="00752E7F"/>
    <w:rsid w:val="0075364E"/>
    <w:rsid w:val="0076617C"/>
    <w:rsid w:val="00793E7B"/>
    <w:rsid w:val="00794448"/>
    <w:rsid w:val="0079633B"/>
    <w:rsid w:val="00796D0B"/>
    <w:rsid w:val="007A7F82"/>
    <w:rsid w:val="007B146F"/>
    <w:rsid w:val="007C0939"/>
    <w:rsid w:val="007C370A"/>
    <w:rsid w:val="007E707C"/>
    <w:rsid w:val="007E7769"/>
    <w:rsid w:val="007F0EAB"/>
    <w:rsid w:val="007F4E48"/>
    <w:rsid w:val="00807817"/>
    <w:rsid w:val="00810100"/>
    <w:rsid w:val="0081070E"/>
    <w:rsid w:val="00812916"/>
    <w:rsid w:val="00820856"/>
    <w:rsid w:val="008208F6"/>
    <w:rsid w:val="008260B0"/>
    <w:rsid w:val="00835C35"/>
    <w:rsid w:val="00850D53"/>
    <w:rsid w:val="00874392"/>
    <w:rsid w:val="008774BE"/>
    <w:rsid w:val="0088056A"/>
    <w:rsid w:val="0088116B"/>
    <w:rsid w:val="00893F41"/>
    <w:rsid w:val="008A43E0"/>
    <w:rsid w:val="008B7F3F"/>
    <w:rsid w:val="008C6866"/>
    <w:rsid w:val="008D60F7"/>
    <w:rsid w:val="008E6708"/>
    <w:rsid w:val="008F345D"/>
    <w:rsid w:val="008F376B"/>
    <w:rsid w:val="00901E73"/>
    <w:rsid w:val="00904028"/>
    <w:rsid w:val="00932876"/>
    <w:rsid w:val="00935E08"/>
    <w:rsid w:val="00972BE8"/>
    <w:rsid w:val="00983EFA"/>
    <w:rsid w:val="009A63A0"/>
    <w:rsid w:val="009B0304"/>
    <w:rsid w:val="009C4956"/>
    <w:rsid w:val="009C6D85"/>
    <w:rsid w:val="009D4B19"/>
    <w:rsid w:val="009D5294"/>
    <w:rsid w:val="009E2C20"/>
    <w:rsid w:val="009F0072"/>
    <w:rsid w:val="00A06BA2"/>
    <w:rsid w:val="00A238B6"/>
    <w:rsid w:val="00A3065A"/>
    <w:rsid w:val="00A40DBD"/>
    <w:rsid w:val="00A45641"/>
    <w:rsid w:val="00A5043D"/>
    <w:rsid w:val="00A64E9E"/>
    <w:rsid w:val="00AA685A"/>
    <w:rsid w:val="00AB425B"/>
    <w:rsid w:val="00AB6DBE"/>
    <w:rsid w:val="00AC15EF"/>
    <w:rsid w:val="00AC3EFC"/>
    <w:rsid w:val="00AD444A"/>
    <w:rsid w:val="00AE6490"/>
    <w:rsid w:val="00AE7EB7"/>
    <w:rsid w:val="00AF39CF"/>
    <w:rsid w:val="00B17212"/>
    <w:rsid w:val="00B32506"/>
    <w:rsid w:val="00B42AB1"/>
    <w:rsid w:val="00B52D87"/>
    <w:rsid w:val="00B563DD"/>
    <w:rsid w:val="00B64F64"/>
    <w:rsid w:val="00B84F3B"/>
    <w:rsid w:val="00BA11DA"/>
    <w:rsid w:val="00BA2B73"/>
    <w:rsid w:val="00BA7DD1"/>
    <w:rsid w:val="00BD0F8A"/>
    <w:rsid w:val="00BF27FB"/>
    <w:rsid w:val="00C056B0"/>
    <w:rsid w:val="00C23CDB"/>
    <w:rsid w:val="00C25B13"/>
    <w:rsid w:val="00C34C9F"/>
    <w:rsid w:val="00C44677"/>
    <w:rsid w:val="00C51EDA"/>
    <w:rsid w:val="00C733BB"/>
    <w:rsid w:val="00C932B3"/>
    <w:rsid w:val="00C93F67"/>
    <w:rsid w:val="00CB06D4"/>
    <w:rsid w:val="00CB37F3"/>
    <w:rsid w:val="00CD6583"/>
    <w:rsid w:val="00CE638D"/>
    <w:rsid w:val="00CE6983"/>
    <w:rsid w:val="00D05C13"/>
    <w:rsid w:val="00D10724"/>
    <w:rsid w:val="00D13C75"/>
    <w:rsid w:val="00D15E27"/>
    <w:rsid w:val="00D2656E"/>
    <w:rsid w:val="00D31AEF"/>
    <w:rsid w:val="00D42D98"/>
    <w:rsid w:val="00D43F0A"/>
    <w:rsid w:val="00D6066F"/>
    <w:rsid w:val="00D76286"/>
    <w:rsid w:val="00D8305F"/>
    <w:rsid w:val="00DB2790"/>
    <w:rsid w:val="00DC2442"/>
    <w:rsid w:val="00DC6F4D"/>
    <w:rsid w:val="00DF3E88"/>
    <w:rsid w:val="00DF4FF0"/>
    <w:rsid w:val="00E06B08"/>
    <w:rsid w:val="00E357FC"/>
    <w:rsid w:val="00E52C13"/>
    <w:rsid w:val="00E571C2"/>
    <w:rsid w:val="00E605EA"/>
    <w:rsid w:val="00E61735"/>
    <w:rsid w:val="00E64FFE"/>
    <w:rsid w:val="00E716CB"/>
    <w:rsid w:val="00E74BCC"/>
    <w:rsid w:val="00E836D1"/>
    <w:rsid w:val="00E85198"/>
    <w:rsid w:val="00E958B0"/>
    <w:rsid w:val="00EA06DD"/>
    <w:rsid w:val="00EA2860"/>
    <w:rsid w:val="00EC720F"/>
    <w:rsid w:val="00ED563C"/>
    <w:rsid w:val="00ED6A14"/>
    <w:rsid w:val="00EF15B3"/>
    <w:rsid w:val="00EF786E"/>
    <w:rsid w:val="00F00BC4"/>
    <w:rsid w:val="00F012A4"/>
    <w:rsid w:val="00F22702"/>
    <w:rsid w:val="00F34287"/>
    <w:rsid w:val="00F460EB"/>
    <w:rsid w:val="00F46141"/>
    <w:rsid w:val="00F47E3B"/>
    <w:rsid w:val="00F5209A"/>
    <w:rsid w:val="00F53713"/>
    <w:rsid w:val="00F5427F"/>
    <w:rsid w:val="00F5785D"/>
    <w:rsid w:val="00F63972"/>
    <w:rsid w:val="00F67F4B"/>
    <w:rsid w:val="00F753EB"/>
    <w:rsid w:val="00F85BD3"/>
    <w:rsid w:val="00F8682C"/>
    <w:rsid w:val="00F93256"/>
    <w:rsid w:val="00FA00E1"/>
    <w:rsid w:val="00FA2448"/>
    <w:rsid w:val="00FE6123"/>
    <w:rsid w:val="00FF3C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2AE842"/>
  <w15:chartTrackingRefBased/>
  <w15:docId w15:val="{34271EEA-3F6B-4780-8908-D7E34FF5F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4392"/>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semiHidden/>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59"/>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条目,题"/>
    <w:basedOn w:val="Normal"/>
    <w:next w:val="Normal"/>
    <w:link w:val="CaptionChar"/>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99"/>
    <w:qFormat/>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qFormat/>
    <w:rsid w:val="00620296"/>
    <w:rPr>
      <w:b/>
    </w:rPr>
  </w:style>
  <w:style w:type="paragraph" w:customStyle="1" w:styleId="TAC">
    <w:name w:val="TAC"/>
    <w:basedOn w:val="Normal"/>
    <w:link w:val="TACChar"/>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semiHidden/>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semiHidden/>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semiHidden/>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locked/>
    <w:rsid w:val="00AB425B"/>
    <w:rPr>
      <w:rFonts w:ascii="Arial" w:hAnsi="Arial" w:cs="Arial"/>
      <w:b/>
      <w:lang w:val="en-GB"/>
    </w:rPr>
  </w:style>
  <w:style w:type="paragraph" w:customStyle="1" w:styleId="TH">
    <w:name w:val="TH"/>
    <w:basedOn w:val="Normal"/>
    <w:link w:val="THChar"/>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rPr>
      <w:rFonts w:ascii="Arial" w:hAnsi="Arial"/>
    </w:rPr>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table" w:styleId="ListTable3-Accent1">
    <w:name w:val="List Table 3 Accent 1"/>
    <w:basedOn w:val="TableNormal"/>
    <w:uiPriority w:val="48"/>
    <w:rsid w:val="000301DA"/>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GridTable5Dark-Accent1">
    <w:name w:val="Grid Table 5 Dark Accent 1"/>
    <w:basedOn w:val="TableNormal"/>
    <w:uiPriority w:val="50"/>
    <w:rsid w:val="006A75A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5">
    <w:name w:val="Grid Table 5 Dark Accent 5"/>
    <w:basedOn w:val="TableNormal"/>
    <w:uiPriority w:val="50"/>
    <w:rsid w:val="00FE612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ListTable4-Accent5">
    <w:name w:val="List Table 4 Accent 5"/>
    <w:basedOn w:val="TableNormal"/>
    <w:uiPriority w:val="49"/>
    <w:rsid w:val="008774B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5Dark">
    <w:name w:val="Grid Table 5 Dark"/>
    <w:basedOn w:val="TableNormal"/>
    <w:uiPriority w:val="50"/>
    <w:rsid w:val="00E52C1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9D4B19"/>
    <w:pPr>
      <w:spacing w:after="1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D4B19"/>
    <w:rPr>
      <w:rFonts w:ascii="Times" w:eastAsia="Batang" w:hAnsi="Times"/>
      <w:szCs w:val="24"/>
      <w:lang w:val="en-GB"/>
    </w:rPr>
  </w:style>
  <w:style w:type="paragraph" w:styleId="NormalWeb">
    <w:name w:val="Normal (Web)"/>
    <w:basedOn w:val="Normal"/>
    <w:uiPriority w:val="99"/>
    <w:qFormat/>
    <w:rsid w:val="00DB2790"/>
    <w:pPr>
      <w:spacing w:before="100" w:beforeAutospacing="1" w:after="100" w:afterAutospacing="1"/>
    </w:pPr>
    <w:rPr>
      <w:rFonts w:ascii="Arial" w:eastAsia="SimSun" w:hAnsi="Arial" w:cs="Arial"/>
      <w:color w:val="493118"/>
      <w:sz w:val="18"/>
      <w:szCs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874426">
      <w:bodyDiv w:val="1"/>
      <w:marLeft w:val="0"/>
      <w:marRight w:val="0"/>
      <w:marTop w:val="0"/>
      <w:marBottom w:val="0"/>
      <w:divBdr>
        <w:top w:val="none" w:sz="0" w:space="0" w:color="auto"/>
        <w:left w:val="none" w:sz="0" w:space="0" w:color="auto"/>
        <w:bottom w:val="none" w:sz="0" w:space="0" w:color="auto"/>
        <w:right w:val="none" w:sz="0" w:space="0" w:color="auto"/>
      </w:divBdr>
    </w:div>
    <w:div w:id="64690074">
      <w:bodyDiv w:val="1"/>
      <w:marLeft w:val="0"/>
      <w:marRight w:val="0"/>
      <w:marTop w:val="0"/>
      <w:marBottom w:val="0"/>
      <w:divBdr>
        <w:top w:val="none" w:sz="0" w:space="0" w:color="auto"/>
        <w:left w:val="none" w:sz="0" w:space="0" w:color="auto"/>
        <w:bottom w:val="none" w:sz="0" w:space="0" w:color="auto"/>
        <w:right w:val="none" w:sz="0" w:space="0" w:color="auto"/>
      </w:divBdr>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175922468">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6468307">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443496974">
      <w:bodyDiv w:val="1"/>
      <w:marLeft w:val="0"/>
      <w:marRight w:val="0"/>
      <w:marTop w:val="0"/>
      <w:marBottom w:val="0"/>
      <w:divBdr>
        <w:top w:val="none" w:sz="0" w:space="0" w:color="auto"/>
        <w:left w:val="none" w:sz="0" w:space="0" w:color="auto"/>
        <w:bottom w:val="none" w:sz="0" w:space="0" w:color="auto"/>
        <w:right w:val="none" w:sz="0" w:space="0" w:color="auto"/>
      </w:divBdr>
    </w:div>
    <w:div w:id="634410743">
      <w:bodyDiv w:val="1"/>
      <w:marLeft w:val="0"/>
      <w:marRight w:val="0"/>
      <w:marTop w:val="0"/>
      <w:marBottom w:val="0"/>
      <w:divBdr>
        <w:top w:val="none" w:sz="0" w:space="0" w:color="auto"/>
        <w:left w:val="none" w:sz="0" w:space="0" w:color="auto"/>
        <w:bottom w:val="none" w:sz="0" w:space="0" w:color="auto"/>
        <w:right w:val="none" w:sz="0" w:space="0" w:color="auto"/>
      </w:divBdr>
    </w:div>
    <w:div w:id="704141087">
      <w:bodyDiv w:val="1"/>
      <w:marLeft w:val="0"/>
      <w:marRight w:val="0"/>
      <w:marTop w:val="0"/>
      <w:marBottom w:val="0"/>
      <w:divBdr>
        <w:top w:val="none" w:sz="0" w:space="0" w:color="auto"/>
        <w:left w:val="none" w:sz="0" w:space="0" w:color="auto"/>
        <w:bottom w:val="none" w:sz="0" w:space="0" w:color="auto"/>
        <w:right w:val="none" w:sz="0" w:space="0" w:color="auto"/>
      </w:divBdr>
    </w:div>
    <w:div w:id="737938817">
      <w:bodyDiv w:val="1"/>
      <w:marLeft w:val="0"/>
      <w:marRight w:val="0"/>
      <w:marTop w:val="0"/>
      <w:marBottom w:val="0"/>
      <w:divBdr>
        <w:top w:val="none" w:sz="0" w:space="0" w:color="auto"/>
        <w:left w:val="none" w:sz="0" w:space="0" w:color="auto"/>
        <w:bottom w:val="none" w:sz="0" w:space="0" w:color="auto"/>
        <w:right w:val="none" w:sz="0" w:space="0" w:color="auto"/>
      </w:divBdr>
    </w:div>
    <w:div w:id="1004436993">
      <w:bodyDiv w:val="1"/>
      <w:marLeft w:val="0"/>
      <w:marRight w:val="0"/>
      <w:marTop w:val="0"/>
      <w:marBottom w:val="0"/>
      <w:divBdr>
        <w:top w:val="none" w:sz="0" w:space="0" w:color="auto"/>
        <w:left w:val="none" w:sz="0" w:space="0" w:color="auto"/>
        <w:bottom w:val="none" w:sz="0" w:space="0" w:color="auto"/>
        <w:right w:val="none" w:sz="0" w:space="0" w:color="auto"/>
      </w:divBdr>
    </w:div>
    <w:div w:id="1099448190">
      <w:bodyDiv w:val="1"/>
      <w:marLeft w:val="0"/>
      <w:marRight w:val="0"/>
      <w:marTop w:val="0"/>
      <w:marBottom w:val="0"/>
      <w:divBdr>
        <w:top w:val="none" w:sz="0" w:space="0" w:color="auto"/>
        <w:left w:val="none" w:sz="0" w:space="0" w:color="auto"/>
        <w:bottom w:val="none" w:sz="0" w:space="0" w:color="auto"/>
        <w:right w:val="none" w:sz="0" w:space="0" w:color="auto"/>
      </w:divBdr>
    </w:div>
    <w:div w:id="1099907313">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613511516">
      <w:bodyDiv w:val="1"/>
      <w:marLeft w:val="0"/>
      <w:marRight w:val="0"/>
      <w:marTop w:val="0"/>
      <w:marBottom w:val="0"/>
      <w:divBdr>
        <w:top w:val="none" w:sz="0" w:space="0" w:color="auto"/>
        <w:left w:val="none" w:sz="0" w:space="0" w:color="auto"/>
        <w:bottom w:val="none" w:sz="0" w:space="0" w:color="auto"/>
        <w:right w:val="none" w:sz="0" w:space="0" w:color="auto"/>
      </w:divBdr>
    </w:div>
    <w:div w:id="1654288214">
      <w:bodyDiv w:val="1"/>
      <w:marLeft w:val="0"/>
      <w:marRight w:val="0"/>
      <w:marTop w:val="0"/>
      <w:marBottom w:val="0"/>
      <w:divBdr>
        <w:top w:val="none" w:sz="0" w:space="0" w:color="auto"/>
        <w:left w:val="none" w:sz="0" w:space="0" w:color="auto"/>
        <w:bottom w:val="none" w:sz="0" w:space="0" w:color="auto"/>
        <w:right w:val="none" w:sz="0" w:space="0" w:color="auto"/>
      </w:divBdr>
    </w:div>
    <w:div w:id="1661033609">
      <w:bodyDiv w:val="1"/>
      <w:marLeft w:val="0"/>
      <w:marRight w:val="0"/>
      <w:marTop w:val="0"/>
      <w:marBottom w:val="0"/>
      <w:divBdr>
        <w:top w:val="none" w:sz="0" w:space="0" w:color="auto"/>
        <w:left w:val="none" w:sz="0" w:space="0" w:color="auto"/>
        <w:bottom w:val="none" w:sz="0" w:space="0" w:color="auto"/>
        <w:right w:val="none" w:sz="0" w:space="0" w:color="auto"/>
      </w:divBdr>
    </w:div>
    <w:div w:id="1749961523">
      <w:bodyDiv w:val="1"/>
      <w:marLeft w:val="0"/>
      <w:marRight w:val="0"/>
      <w:marTop w:val="0"/>
      <w:marBottom w:val="0"/>
      <w:divBdr>
        <w:top w:val="none" w:sz="0" w:space="0" w:color="auto"/>
        <w:left w:val="none" w:sz="0" w:space="0" w:color="auto"/>
        <w:bottom w:val="none" w:sz="0" w:space="0" w:color="auto"/>
        <w:right w:val="none" w:sz="0" w:space="0" w:color="auto"/>
      </w:divBdr>
    </w:div>
    <w:div w:id="1767573240">
      <w:bodyDiv w:val="1"/>
      <w:marLeft w:val="0"/>
      <w:marRight w:val="0"/>
      <w:marTop w:val="0"/>
      <w:marBottom w:val="0"/>
      <w:divBdr>
        <w:top w:val="none" w:sz="0" w:space="0" w:color="auto"/>
        <w:left w:val="none" w:sz="0" w:space="0" w:color="auto"/>
        <w:bottom w:val="none" w:sz="0" w:space="0" w:color="auto"/>
        <w:right w:val="none" w:sz="0" w:space="0" w:color="auto"/>
      </w:divBdr>
    </w:div>
    <w:div w:id="1826702282">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1963882354">
      <w:bodyDiv w:val="1"/>
      <w:marLeft w:val="0"/>
      <w:marRight w:val="0"/>
      <w:marTop w:val="0"/>
      <w:marBottom w:val="0"/>
      <w:divBdr>
        <w:top w:val="none" w:sz="0" w:space="0" w:color="auto"/>
        <w:left w:val="none" w:sz="0" w:space="0" w:color="auto"/>
        <w:bottom w:val="none" w:sz="0" w:space="0" w:color="auto"/>
        <w:right w:val="none" w:sz="0" w:space="0" w:color="auto"/>
      </w:divBdr>
    </w:div>
    <w:div w:id="1992979444">
      <w:bodyDiv w:val="1"/>
      <w:marLeft w:val="0"/>
      <w:marRight w:val="0"/>
      <w:marTop w:val="0"/>
      <w:marBottom w:val="0"/>
      <w:divBdr>
        <w:top w:val="none" w:sz="0" w:space="0" w:color="auto"/>
        <w:left w:val="none" w:sz="0" w:space="0" w:color="auto"/>
        <w:bottom w:val="none" w:sz="0" w:space="0" w:color="auto"/>
        <w:right w:val="none" w:sz="0" w:space="0" w:color="auto"/>
      </w:divBdr>
    </w:div>
    <w:div w:id="2100170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Docs/R1-2108466.zi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9F04E75D36AD44D87DE2D6256A0A02F" ma:contentTypeVersion="0" ma:contentTypeDescription="Create a new document." ma:contentTypeScope="" ma:versionID="b97958499e1c60be1f89e76d4ea1a367">
  <xsd:schema xmlns:xsd="http://www.w3.org/2001/XMLSchema" xmlns:xs="http://www.w3.org/2001/XMLSchema" xmlns:p="http://schemas.microsoft.com/office/2006/metadata/properties" xmlns:ns2="ad7e9c84-eee2-4f04-8dc4-d8da4998942e" targetNamespace="http://schemas.microsoft.com/office/2006/metadata/properties" ma:root="true" ma:fieldsID="9da0cf97f3e0164b92929a1dde12b505" ns2:_="">
    <xsd:import namespace="ad7e9c84-eee2-4f04-8dc4-d8da4998942e"/>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7e9c84-eee2-4f04-8dc4-d8da4998942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ad7e9c84-eee2-4f04-8dc4-d8da4998942e">2NQM6TFEKNAF-2083369004-45</_dlc_DocId>
    <_dlc_DocIdUrl xmlns="ad7e9c84-eee2-4f04-8dc4-d8da4998942e">
      <Url>https://sharepoint.qualcomm.com/corp/standards/PM/hermes/_layouts/15/DocIdRedir.aspx?ID=2NQM6TFEKNAF-2083369004-45</Url>
      <Description>2NQM6TFEKNAF-2083369004-45</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094E637-E7E8-4FAA-BF85-DE450E2E3FD8}">
  <ds:schemaRefs>
    <ds:schemaRef ds:uri="http://schemas.microsoft.com/sharepoint/events"/>
  </ds:schemaRefs>
</ds:datastoreItem>
</file>

<file path=customXml/itemProps2.xml><?xml version="1.0" encoding="utf-8"?>
<ds:datastoreItem xmlns:ds="http://schemas.openxmlformats.org/officeDocument/2006/customXml" ds:itemID="{AA643C03-C8C0-456D-BF65-B760BC04C4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7e9c84-eee2-4f04-8dc4-d8da499894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 ds:uri="ad7e9c84-eee2-4f04-8dc4-d8da4998942e"/>
  </ds:schemaRefs>
</ds:datastoreItem>
</file>

<file path=customXml/itemProps4.xml><?xml version="1.0" encoding="utf-8"?>
<ds:datastoreItem xmlns:ds="http://schemas.openxmlformats.org/officeDocument/2006/customXml" ds:itemID="{BD5926F2-DC08-4089-80F1-920A54DBE5C4}">
  <ds:schemaRefs>
    <ds:schemaRef ds:uri="http://schemas.openxmlformats.org/officeDocument/2006/bibliography"/>
  </ds:schemaRefs>
</ds:datastoreItem>
</file>

<file path=customXml/itemProps5.xml><?xml version="1.0" encoding="utf-8"?>
<ds:datastoreItem xmlns:ds="http://schemas.openxmlformats.org/officeDocument/2006/customXml" ds:itemID="{5E603B5C-2AF9-422F-9540-79A6E85217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1403</TotalTime>
  <Pages>6</Pages>
  <Words>1487</Words>
  <Characters>8476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Qualcomm</cp:lastModifiedBy>
  <cp:revision>9</cp:revision>
  <cp:lastPrinted>2020-02-10T06:14:00Z</cp:lastPrinted>
  <dcterms:created xsi:type="dcterms:W3CDTF">2021-05-12T05:40:00Z</dcterms:created>
  <dcterms:modified xsi:type="dcterms:W3CDTF">2021-09-30T21:51:00Z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0x01010059F04E75D36AD44D87DE2D6256A0A02F</vt:lpwstr>
  </property>
  <property fmtid="{D5CDD505-2E9C-101B-9397-08002B2CF9AE}" pid="3" name="_dlc_DocIdItemGuid">
    <vt:lpwstr>7dd04b84-56c0-484e-b587-982f61d4c6eb</vt:lpwstr>
  </property>
</Properties>
</file>